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2B" w:rsidRDefault="009A672B" w:rsidP="009A672B">
      <w:pPr>
        <w:pStyle w:val="Heading2"/>
        <w:spacing w:line="360" w:lineRule="auto"/>
        <w:rPr>
          <w:rFonts w:ascii="Times New Roman" w:hAnsi="Times New Roman"/>
          <w:i w:val="0"/>
          <w:iCs w:val="0"/>
          <w:lang w:val="en-US"/>
        </w:rPr>
      </w:pPr>
      <w:r w:rsidRPr="009A672B">
        <w:rPr>
          <w:rFonts w:ascii="Times New Roman" w:hAnsi="Times New Roman" w:cs="Times New Roman"/>
          <w:sz w:val="24"/>
          <w:szCs w:val="24"/>
        </w:rPr>
        <w:t xml:space="preserve"> </w:t>
      </w:r>
      <w:r w:rsidR="00843D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0F2BD9">
            <wp:extent cx="1896110" cy="78041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A672B">
        <w:rPr>
          <w:rFonts w:ascii="Times New Roman" w:hAnsi="Times New Roman" w:cs="Times New Roman"/>
          <w:sz w:val="24"/>
          <w:szCs w:val="24"/>
        </w:rPr>
        <w:t xml:space="preserve">       </w:t>
      </w:r>
      <w:r w:rsidRPr="009A672B">
        <w:rPr>
          <w:rFonts w:ascii="Times New Roman" w:hAnsi="Times New Roman" w:cs="Times New Roman"/>
          <w:sz w:val="24"/>
          <w:szCs w:val="24"/>
        </w:rPr>
        <w:tab/>
      </w:r>
      <w:r w:rsidRPr="009A672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A67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214B">
        <w:t xml:space="preserve">                </w:t>
      </w:r>
      <w:r w:rsidR="00843D72">
        <w:t xml:space="preserve">                 </w:t>
      </w:r>
      <w:r w:rsidR="0077214B">
        <w:t xml:space="preserve"> </w:t>
      </w:r>
      <w:r w:rsidR="00843D72">
        <w:rPr>
          <w:noProof/>
        </w:rPr>
        <w:drawing>
          <wp:inline distT="0" distB="0" distL="0" distR="0" wp14:anchorId="01D411AC">
            <wp:extent cx="1030605" cy="8782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214B">
        <w:t xml:space="preserve">  </w:t>
      </w:r>
    </w:p>
    <w:p w:rsidR="006F11F5" w:rsidRDefault="006F11F5" w:rsidP="006F11F5">
      <w:pPr>
        <w:pStyle w:val="Heading2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Насоки за кандидатстване</w:t>
      </w:r>
    </w:p>
    <w:p w:rsidR="009564DB" w:rsidRPr="00753DC8" w:rsidRDefault="0085782D" w:rsidP="00753DC8">
      <w:pPr>
        <w:pStyle w:val="Heading2"/>
        <w:jc w:val="center"/>
        <w:rPr>
          <w:rFonts w:ascii="Times New Roman" w:hAnsi="Times New Roman"/>
          <w:i w:val="0"/>
          <w:iCs w:val="0"/>
        </w:rPr>
      </w:pPr>
      <w:r w:rsidRPr="00753DC8">
        <w:rPr>
          <w:rFonts w:ascii="Times New Roman" w:hAnsi="Times New Roman"/>
          <w:i w:val="0"/>
          <w:iCs w:val="0"/>
        </w:rPr>
        <w:t>Схема</w:t>
      </w:r>
      <w:r w:rsidR="00104A1E" w:rsidRPr="00753DC8">
        <w:rPr>
          <w:rFonts w:ascii="Times New Roman" w:hAnsi="Times New Roman"/>
          <w:i w:val="0"/>
          <w:iCs w:val="0"/>
        </w:rPr>
        <w:t xml:space="preserve"> за подкрепа на пътувания по Фонда за двустранни отношения в рамките на ФМ на ЕИП и НФМ </w:t>
      </w:r>
      <w:r w:rsidR="003D1486" w:rsidRPr="00753DC8">
        <w:rPr>
          <w:rFonts w:ascii="Times New Roman" w:hAnsi="Times New Roman"/>
          <w:i w:val="0"/>
          <w:iCs w:val="0"/>
          <w:lang w:val="en-US"/>
        </w:rPr>
        <w:t>2014</w:t>
      </w:r>
      <w:r w:rsidR="00D622FD">
        <w:rPr>
          <w:rFonts w:ascii="Times New Roman" w:hAnsi="Times New Roman"/>
          <w:i w:val="0"/>
          <w:iCs w:val="0"/>
          <w:lang w:val="en-US"/>
        </w:rPr>
        <w:t xml:space="preserve"> – </w:t>
      </w:r>
      <w:r w:rsidR="0077214B">
        <w:rPr>
          <w:rFonts w:ascii="Times New Roman" w:hAnsi="Times New Roman"/>
          <w:i w:val="0"/>
          <w:iCs w:val="0"/>
          <w:lang w:val="en-US"/>
        </w:rPr>
        <w:t>2021</w:t>
      </w:r>
      <w:r w:rsidR="00104A1E" w:rsidRPr="00753DC8">
        <w:rPr>
          <w:rFonts w:ascii="Times New Roman" w:hAnsi="Times New Roman"/>
          <w:i w:val="0"/>
          <w:iCs w:val="0"/>
        </w:rPr>
        <w:t xml:space="preserve"> г.</w:t>
      </w:r>
    </w:p>
    <w:p w:rsidR="00753DC8" w:rsidRPr="00753DC8" w:rsidRDefault="00753DC8" w:rsidP="00753DC8">
      <w:pPr>
        <w:spacing w:line="240" w:lineRule="auto"/>
        <w:jc w:val="center"/>
        <w:rPr>
          <w:sz w:val="28"/>
          <w:szCs w:val="28"/>
          <w:lang w:eastAsia="bg-BG"/>
        </w:rPr>
      </w:pPr>
    </w:p>
    <w:p w:rsidR="009A672B" w:rsidRDefault="00D02A57" w:rsidP="00753D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 и обхват на </w:t>
      </w:r>
      <w:r w:rsidR="0085782D">
        <w:rPr>
          <w:rFonts w:ascii="Times New Roman" w:hAnsi="Times New Roman" w:cs="Times New Roman"/>
          <w:b/>
          <w:color w:val="000000"/>
          <w:sz w:val="28"/>
          <w:szCs w:val="28"/>
        </w:rPr>
        <w:t>Схемата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подкрепа на пътувания </w:t>
      </w:r>
    </w:p>
    <w:p w:rsidR="00D02A57" w:rsidRDefault="0085782D" w:rsidP="00753D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Схемата</w:t>
      </w:r>
      <w:r w:rsidR="00D02A57">
        <w:rPr>
          <w:rFonts w:ascii="Times New Roman" w:hAnsi="Times New Roman" w:cs="Times New Roman"/>
          <w:color w:val="000000"/>
          <w:sz w:val="28"/>
          <w:szCs w:val="28"/>
        </w:rPr>
        <w:t xml:space="preserve"> за подкрепа на пътувания в рамките на Фонда за двустранни отношения (ФДО) има за цел да предостави възможности за </w:t>
      </w:r>
      <w:r w:rsidR="00A30389">
        <w:rPr>
          <w:rFonts w:ascii="Times New Roman" w:hAnsi="Times New Roman" w:cs="Times New Roman"/>
          <w:color w:val="000000"/>
          <w:sz w:val="28"/>
          <w:szCs w:val="28"/>
        </w:rPr>
        <w:t>работа в</w:t>
      </w:r>
      <w:r w:rsidR="00D02A57">
        <w:rPr>
          <w:rFonts w:ascii="Times New Roman" w:hAnsi="Times New Roman" w:cs="Times New Roman"/>
          <w:color w:val="000000"/>
          <w:sz w:val="28"/>
          <w:szCs w:val="28"/>
        </w:rPr>
        <w:t xml:space="preserve"> мрежа, </w:t>
      </w:r>
      <w:r w:rsidR="00D622FD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D02A57">
        <w:rPr>
          <w:rFonts w:ascii="Times New Roman" w:hAnsi="Times New Roman" w:cs="Times New Roman"/>
          <w:color w:val="000000"/>
          <w:sz w:val="28"/>
          <w:szCs w:val="28"/>
        </w:rPr>
        <w:t xml:space="preserve"> и трансфер на знания, опит и най-добри практики и да насърчи сътрудничеството между български организации</w:t>
      </w:r>
      <w:r w:rsidR="00D94C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2A57">
        <w:rPr>
          <w:rFonts w:ascii="Times New Roman" w:hAnsi="Times New Roman" w:cs="Times New Roman"/>
          <w:color w:val="000000"/>
          <w:sz w:val="28"/>
          <w:szCs w:val="28"/>
        </w:rPr>
        <w:t>и организаци</w:t>
      </w:r>
      <w:r w:rsidR="00D622FD">
        <w:rPr>
          <w:rFonts w:ascii="Times New Roman" w:hAnsi="Times New Roman" w:cs="Times New Roman"/>
          <w:color w:val="000000"/>
          <w:sz w:val="28"/>
          <w:szCs w:val="28"/>
        </w:rPr>
        <w:t>и в страните</w:t>
      </w:r>
      <w:r w:rsidR="00D622FD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D02A57">
        <w:rPr>
          <w:rFonts w:ascii="Times New Roman" w:hAnsi="Times New Roman" w:cs="Times New Roman"/>
          <w:color w:val="000000"/>
          <w:sz w:val="28"/>
          <w:szCs w:val="28"/>
        </w:rPr>
        <w:t>донори</w:t>
      </w:r>
      <w:r w:rsidR="00D94CD2">
        <w:rPr>
          <w:rFonts w:ascii="Times New Roman" w:hAnsi="Times New Roman" w:cs="Times New Roman"/>
          <w:color w:val="000000"/>
          <w:sz w:val="28"/>
          <w:szCs w:val="28"/>
        </w:rPr>
        <w:t xml:space="preserve"> и/или международни организации</w:t>
      </w:r>
      <w:r w:rsidR="00D622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По Схемата</w:t>
      </w:r>
      <w:r w:rsidR="00D02A57">
        <w:rPr>
          <w:rFonts w:ascii="Times New Roman" w:hAnsi="Times New Roman" w:cs="Times New Roman"/>
          <w:color w:val="000000"/>
          <w:sz w:val="28"/>
          <w:szCs w:val="28"/>
        </w:rPr>
        <w:t xml:space="preserve"> за подкрепа на пътувания</w:t>
      </w:r>
      <w:r w:rsidR="003E6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 </w:t>
      </w:r>
      <w:r w:rsidR="003E631E">
        <w:rPr>
          <w:rFonts w:ascii="Times New Roman" w:hAnsi="Times New Roman" w:cs="Times New Roman"/>
          <w:color w:val="000000"/>
          <w:sz w:val="28"/>
          <w:szCs w:val="28"/>
        </w:rPr>
        <w:t xml:space="preserve">предлага </w:t>
      </w:r>
      <w:r w:rsidR="004E2CA2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финансова подкрепа за участие в семинари, работни посещения, конференции и др. събития с </w:t>
      </w:r>
      <w:r>
        <w:rPr>
          <w:rFonts w:ascii="Times New Roman" w:hAnsi="Times New Roman" w:cs="Times New Roman"/>
          <w:color w:val="000000"/>
          <w:sz w:val="28"/>
          <w:szCs w:val="28"/>
        </w:rPr>
        <w:t>цел изграждане и/или поддържане на двустранните отношени</w:t>
      </w:r>
      <w:r w:rsidR="00B66E7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E2CA2">
        <w:rPr>
          <w:rFonts w:ascii="Times New Roman" w:hAnsi="Times New Roman" w:cs="Times New Roman"/>
          <w:color w:val="000000"/>
          <w:sz w:val="28"/>
          <w:szCs w:val="28"/>
        </w:rPr>
        <w:t xml:space="preserve"> в рамките на всички програмни области по ФМ на ЕИП и НФМ 2014 </w:t>
      </w:r>
      <w:r w:rsidR="0077214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– 2021 </w:t>
      </w:r>
      <w:r w:rsidR="004E2CA2">
        <w:rPr>
          <w:rFonts w:ascii="Times New Roman" w:hAnsi="Times New Roman" w:cs="Times New Roman"/>
          <w:color w:val="000000"/>
          <w:sz w:val="28"/>
          <w:szCs w:val="28"/>
        </w:rPr>
        <w:t>г., на базата на получени предложения от допустими бенефициенти.</w:t>
      </w:r>
    </w:p>
    <w:p w:rsidR="00D94CD2" w:rsidRDefault="00D94CD2" w:rsidP="00753D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международни събития, провеждани в </w:t>
      </w:r>
      <w:r w:rsidR="005C26F1">
        <w:rPr>
          <w:rFonts w:ascii="Times New Roman" w:hAnsi="Times New Roman" w:cs="Times New Roman"/>
          <w:color w:val="000000"/>
          <w:sz w:val="28"/>
          <w:szCs w:val="28"/>
        </w:rPr>
        <w:t>страните</w:t>
      </w:r>
      <w:r w:rsidR="00D622FD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бенефициенти по ФМ на ЕИП и НФМ 2014 – 2021 г.</w:t>
      </w:r>
      <w:r w:rsidR="005C26F1" w:rsidRPr="005C26F1">
        <w:t xml:space="preserve"> </w:t>
      </w:r>
      <w:r w:rsidR="005C26F1" w:rsidRPr="0087110D">
        <w:rPr>
          <w:rFonts w:ascii="Times New Roman" w:hAnsi="Times New Roman" w:cs="Times New Roman"/>
          <w:sz w:val="28"/>
          <w:szCs w:val="28"/>
        </w:rPr>
        <w:t>(</w:t>
      </w:r>
      <w:r w:rsidR="00402493">
        <w:rPr>
          <w:rFonts w:ascii="Times New Roman" w:hAnsi="Times New Roman" w:cs="Times New Roman"/>
          <w:sz w:val="28"/>
          <w:szCs w:val="28"/>
        </w:rPr>
        <w:t>България, Хъ</w:t>
      </w:r>
      <w:r w:rsidR="005C26F1">
        <w:rPr>
          <w:rFonts w:ascii="Times New Roman" w:hAnsi="Times New Roman" w:cs="Times New Roman"/>
          <w:sz w:val="28"/>
          <w:szCs w:val="28"/>
        </w:rPr>
        <w:t>рватия, Република Чехия, Естония, Унгария, Л</w:t>
      </w:r>
      <w:r w:rsidR="00402493">
        <w:rPr>
          <w:rFonts w:ascii="Times New Roman" w:hAnsi="Times New Roman" w:cs="Times New Roman"/>
          <w:sz w:val="28"/>
          <w:szCs w:val="28"/>
        </w:rPr>
        <w:t>атвия, Литва, Малта, Румъния, Сл</w:t>
      </w:r>
      <w:r w:rsidR="005C26F1">
        <w:rPr>
          <w:rFonts w:ascii="Times New Roman" w:hAnsi="Times New Roman" w:cs="Times New Roman"/>
          <w:sz w:val="28"/>
          <w:szCs w:val="28"/>
        </w:rPr>
        <w:t>овакия</w:t>
      </w:r>
      <w:r w:rsidR="00402493">
        <w:rPr>
          <w:rFonts w:ascii="Times New Roman" w:hAnsi="Times New Roman" w:cs="Times New Roman"/>
          <w:sz w:val="28"/>
          <w:szCs w:val="28"/>
        </w:rPr>
        <w:t>,</w:t>
      </w:r>
      <w:r w:rsidR="005C26F1">
        <w:rPr>
          <w:rFonts w:ascii="Times New Roman" w:hAnsi="Times New Roman" w:cs="Times New Roman"/>
          <w:sz w:val="28"/>
          <w:szCs w:val="28"/>
        </w:rPr>
        <w:t xml:space="preserve"> Словения</w:t>
      </w:r>
      <w:r w:rsidR="00402493">
        <w:rPr>
          <w:rFonts w:ascii="Times New Roman" w:hAnsi="Times New Roman" w:cs="Times New Roman"/>
          <w:sz w:val="28"/>
          <w:szCs w:val="28"/>
        </w:rPr>
        <w:t xml:space="preserve"> и Португалия</w:t>
      </w:r>
      <w:r w:rsidR="005C26F1">
        <w:rPr>
          <w:rFonts w:ascii="Times New Roman" w:hAnsi="Times New Roman" w:cs="Times New Roman"/>
          <w:sz w:val="28"/>
          <w:szCs w:val="28"/>
        </w:rPr>
        <w:t>)</w:t>
      </w:r>
      <w:r w:rsidRPr="005C26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622FD">
        <w:rPr>
          <w:rFonts w:ascii="Times New Roman" w:hAnsi="Times New Roman" w:cs="Times New Roman"/>
          <w:color w:val="000000"/>
          <w:sz w:val="28"/>
          <w:szCs w:val="28"/>
        </w:rPr>
        <w:t xml:space="preserve"> страните</w:t>
      </w:r>
      <w:r w:rsidR="00D622FD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D622FD">
        <w:rPr>
          <w:rFonts w:ascii="Times New Roman" w:hAnsi="Times New Roman" w:cs="Times New Roman"/>
          <w:color w:val="000000"/>
          <w:sz w:val="28"/>
          <w:szCs w:val="28"/>
        </w:rPr>
        <w:t>донори, или други страни</w:t>
      </w:r>
      <w:r w:rsidR="00D622FD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членки на ЕС</w:t>
      </w:r>
      <w:r w:rsidR="005C26F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 подкрепя, ако в събитието участват представи</w:t>
      </w:r>
      <w:r w:rsidR="00D622FD">
        <w:rPr>
          <w:rFonts w:ascii="Times New Roman" w:hAnsi="Times New Roman" w:cs="Times New Roman"/>
          <w:color w:val="000000"/>
          <w:sz w:val="28"/>
          <w:szCs w:val="28"/>
        </w:rPr>
        <w:t>тели на поне една от страните</w:t>
      </w:r>
      <w:r w:rsidR="00D622FD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донори.</w:t>
      </w:r>
    </w:p>
    <w:p w:rsidR="004E2CA2" w:rsidRDefault="00044175" w:rsidP="00753D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0166A">
        <w:rPr>
          <w:rFonts w:ascii="Times New Roman" w:hAnsi="Times New Roman" w:cs="Times New Roman"/>
          <w:color w:val="000000"/>
          <w:sz w:val="28"/>
          <w:szCs w:val="28"/>
        </w:rPr>
        <w:t>ирекция „</w:t>
      </w:r>
      <w:r w:rsidR="0077214B">
        <w:rPr>
          <w:rFonts w:ascii="Times New Roman" w:hAnsi="Times New Roman" w:cs="Times New Roman"/>
          <w:color w:val="000000"/>
          <w:sz w:val="28"/>
          <w:szCs w:val="28"/>
        </w:rPr>
        <w:t>Централно координационно звено</w:t>
      </w:r>
      <w:r w:rsidR="00D622FD">
        <w:rPr>
          <w:rFonts w:ascii="Times New Roman" w:hAnsi="Times New Roman" w:cs="Times New Roman"/>
          <w:color w:val="000000"/>
          <w:sz w:val="28"/>
          <w:szCs w:val="28"/>
        </w:rPr>
        <w:t xml:space="preserve">“ в </w:t>
      </w:r>
      <w:r w:rsidR="00D622FD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80166A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дминистрацията на Министерския съвет е Национално координационно звено (НКЗ) по ФМ на ЕИП и НФМ </w:t>
      </w:r>
      <w:r w:rsidR="00D622FD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D622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 w:rsidR="0077214B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80166A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B66E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E602E">
        <w:rPr>
          <w:rFonts w:ascii="Times New Roman" w:hAnsi="Times New Roman" w:cs="Times New Roman"/>
          <w:color w:val="000000"/>
          <w:sz w:val="28"/>
          <w:szCs w:val="28"/>
        </w:rPr>
        <w:t>ъгл</w:t>
      </w:r>
      <w:r w:rsidR="00B66E7E">
        <w:rPr>
          <w:rFonts w:ascii="Times New Roman" w:hAnsi="Times New Roman" w:cs="Times New Roman"/>
          <w:color w:val="000000"/>
          <w:sz w:val="28"/>
          <w:szCs w:val="28"/>
        </w:rPr>
        <w:t>асно Регламентите за изпълнение</w:t>
      </w:r>
      <w:r w:rsidR="004E602E">
        <w:rPr>
          <w:rFonts w:ascii="Times New Roman" w:hAnsi="Times New Roman" w:cs="Times New Roman"/>
          <w:color w:val="000000"/>
          <w:sz w:val="28"/>
          <w:szCs w:val="28"/>
        </w:rPr>
        <w:t xml:space="preserve"> на ФМ на ЕИП и НФМ </w:t>
      </w:r>
      <w:r w:rsidR="00D622FD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D622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r w:rsidR="0077214B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4E602E">
        <w:rPr>
          <w:rFonts w:ascii="Times New Roman" w:hAnsi="Times New Roman" w:cs="Times New Roman"/>
          <w:color w:val="000000"/>
          <w:sz w:val="28"/>
          <w:szCs w:val="28"/>
        </w:rPr>
        <w:t xml:space="preserve"> г. и Споразумението за Фонд</w:t>
      </w:r>
      <w:r w:rsidR="0077214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E602E">
        <w:rPr>
          <w:rFonts w:ascii="Times New Roman" w:hAnsi="Times New Roman" w:cs="Times New Roman"/>
          <w:color w:val="000000"/>
          <w:sz w:val="28"/>
          <w:szCs w:val="28"/>
        </w:rPr>
        <w:t xml:space="preserve"> за двустран</w:t>
      </w:r>
      <w:r w:rsidR="00F26279">
        <w:rPr>
          <w:rFonts w:ascii="Times New Roman" w:hAnsi="Times New Roman" w:cs="Times New Roman"/>
          <w:color w:val="000000"/>
          <w:sz w:val="28"/>
          <w:szCs w:val="28"/>
        </w:rPr>
        <w:t>ни отношения</w:t>
      </w:r>
      <w:r w:rsidR="0052146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66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279">
        <w:rPr>
          <w:rFonts w:ascii="Times New Roman" w:hAnsi="Times New Roman" w:cs="Times New Roman"/>
          <w:color w:val="000000"/>
          <w:sz w:val="28"/>
          <w:szCs w:val="28"/>
        </w:rPr>
        <w:t xml:space="preserve">НКЗ </w:t>
      </w:r>
      <w:r w:rsidR="0052146B">
        <w:rPr>
          <w:rFonts w:ascii="Times New Roman" w:hAnsi="Times New Roman" w:cs="Times New Roman"/>
          <w:color w:val="000000"/>
          <w:sz w:val="28"/>
          <w:szCs w:val="28"/>
        </w:rPr>
        <w:t>управлява</w:t>
      </w:r>
      <w:r w:rsidR="00F26279">
        <w:rPr>
          <w:rFonts w:ascii="Times New Roman" w:hAnsi="Times New Roman" w:cs="Times New Roman"/>
          <w:color w:val="000000"/>
          <w:sz w:val="28"/>
          <w:szCs w:val="28"/>
        </w:rPr>
        <w:t xml:space="preserve"> изпълнението на ФДО и </w:t>
      </w:r>
      <w:r w:rsidR="00A30389">
        <w:rPr>
          <w:rFonts w:ascii="Times New Roman" w:hAnsi="Times New Roman" w:cs="Times New Roman"/>
          <w:color w:val="000000"/>
          <w:sz w:val="28"/>
          <w:szCs w:val="28"/>
        </w:rPr>
        <w:t>Схемата</w:t>
      </w:r>
      <w:r w:rsidR="00F26279">
        <w:rPr>
          <w:rFonts w:ascii="Times New Roman" w:hAnsi="Times New Roman" w:cs="Times New Roman"/>
          <w:color w:val="000000"/>
          <w:sz w:val="28"/>
          <w:szCs w:val="28"/>
        </w:rPr>
        <w:t xml:space="preserve"> за подкрепа на пътувания в частност.</w:t>
      </w:r>
      <w:r w:rsidR="0080166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D7521" w:rsidRPr="00B827AF" w:rsidRDefault="00F26279" w:rsidP="00753D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Бюджет на </w:t>
      </w:r>
      <w:r w:rsidR="00A30389">
        <w:rPr>
          <w:rFonts w:ascii="Times New Roman" w:hAnsi="Times New Roman" w:cs="Times New Roman"/>
          <w:b/>
          <w:color w:val="000000"/>
          <w:sz w:val="28"/>
          <w:szCs w:val="28"/>
        </w:rPr>
        <w:t>Схемата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подкрепа на пътувания </w:t>
      </w:r>
    </w:p>
    <w:p w:rsidR="00753DC8" w:rsidRPr="00D622FD" w:rsidRDefault="00F26279" w:rsidP="008711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Общият бюджет на </w:t>
      </w:r>
      <w:r w:rsidR="00A30389">
        <w:rPr>
          <w:rFonts w:ascii="Times New Roman" w:hAnsi="Times New Roman" w:cs="Times New Roman"/>
          <w:color w:val="000000"/>
          <w:sz w:val="28"/>
          <w:szCs w:val="28"/>
        </w:rPr>
        <w:t>Схемата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по</w:t>
      </w:r>
      <w:r w:rsidR="00B66E7E">
        <w:rPr>
          <w:rFonts w:ascii="Times New Roman" w:hAnsi="Times New Roman" w:cs="Times New Roman"/>
          <w:color w:val="000000"/>
          <w:sz w:val="28"/>
          <w:szCs w:val="28"/>
        </w:rPr>
        <w:t xml:space="preserve">дкрепа на пътувания </w:t>
      </w:r>
      <w:r w:rsidR="00B66E7E" w:rsidRPr="002E417A">
        <w:rPr>
          <w:rFonts w:ascii="Times New Roman" w:hAnsi="Times New Roman" w:cs="Times New Roman"/>
          <w:color w:val="000000"/>
          <w:sz w:val="28"/>
          <w:szCs w:val="28"/>
        </w:rPr>
        <w:t xml:space="preserve">възлиза на </w:t>
      </w:r>
      <w:r w:rsidR="008F5DBE" w:rsidRPr="00E17799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8F5DBE" w:rsidRPr="00E1779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17799">
        <w:rPr>
          <w:rFonts w:ascii="Times New Roman" w:hAnsi="Times New Roman" w:cs="Times New Roman"/>
          <w:color w:val="000000"/>
          <w:sz w:val="28"/>
          <w:szCs w:val="28"/>
          <w:lang w:val="en-US"/>
        </w:rPr>
        <w:t>000</w:t>
      </w:r>
      <w:r w:rsidRPr="00B827A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66E7E">
        <w:rPr>
          <w:rFonts w:ascii="Times New Roman" w:hAnsi="Times New Roman" w:cs="Times New Roman"/>
          <w:color w:val="000000"/>
          <w:sz w:val="28"/>
          <w:szCs w:val="28"/>
        </w:rPr>
        <w:t>евро</w:t>
      </w:r>
      <w:r w:rsidRPr="00B827AF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Тази </w:t>
      </w:r>
      <w:r w:rsidR="00B66E7E">
        <w:rPr>
          <w:rFonts w:ascii="Times New Roman" w:hAnsi="Times New Roman" w:cs="Times New Roman"/>
          <w:color w:val="000000"/>
          <w:sz w:val="28"/>
          <w:szCs w:val="28"/>
        </w:rPr>
        <w:t>сума ще бъде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налична за периода на </w:t>
      </w:r>
      <w:r w:rsidR="00B66E7E">
        <w:rPr>
          <w:rFonts w:ascii="Times New Roman" w:hAnsi="Times New Roman" w:cs="Times New Roman"/>
          <w:color w:val="000000"/>
          <w:sz w:val="28"/>
          <w:szCs w:val="28"/>
        </w:rPr>
        <w:t>изпълнение на ФДО до</w:t>
      </w:r>
      <w:r w:rsidR="00F63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14B">
        <w:rPr>
          <w:rFonts w:ascii="Times New Roman" w:hAnsi="Times New Roman" w:cs="Times New Roman"/>
          <w:color w:val="000000"/>
          <w:sz w:val="28"/>
          <w:szCs w:val="28"/>
        </w:rPr>
        <w:t>30 април 2025</w:t>
      </w:r>
      <w:r w:rsidR="00B66E7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214B">
        <w:rPr>
          <w:rFonts w:ascii="Times New Roman" w:hAnsi="Times New Roman" w:cs="Times New Roman"/>
          <w:color w:val="000000"/>
          <w:sz w:val="28"/>
          <w:szCs w:val="28"/>
        </w:rPr>
        <w:t xml:space="preserve">Изпълнението на Схемата за подкрепа на пътувания, вкл. </w:t>
      </w:r>
      <w:r w:rsidR="00A526B0">
        <w:rPr>
          <w:rFonts w:ascii="Times New Roman" w:hAnsi="Times New Roman" w:cs="Times New Roman"/>
          <w:color w:val="000000"/>
          <w:sz w:val="28"/>
          <w:szCs w:val="28"/>
        </w:rPr>
        <w:t>разходването</w:t>
      </w:r>
      <w:r w:rsidR="00D622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53DC8">
        <w:rPr>
          <w:rFonts w:ascii="Times New Roman" w:hAnsi="Times New Roman" w:cs="Times New Roman"/>
          <w:color w:val="000000"/>
          <w:sz w:val="28"/>
          <w:szCs w:val="28"/>
        </w:rPr>
        <w:t xml:space="preserve">на средствата </w:t>
      </w:r>
      <w:r w:rsidR="00A54524">
        <w:rPr>
          <w:rFonts w:ascii="Times New Roman" w:hAnsi="Times New Roman" w:cs="Times New Roman"/>
          <w:color w:val="000000"/>
          <w:sz w:val="28"/>
          <w:szCs w:val="28"/>
        </w:rPr>
        <w:t xml:space="preserve">се </w:t>
      </w:r>
      <w:r w:rsidR="00674C2A">
        <w:rPr>
          <w:rFonts w:ascii="Times New Roman" w:hAnsi="Times New Roman" w:cs="Times New Roman"/>
          <w:color w:val="000000"/>
          <w:sz w:val="28"/>
          <w:szCs w:val="28"/>
        </w:rPr>
        <w:t>набл</w:t>
      </w:r>
      <w:r w:rsidR="00D622FD">
        <w:rPr>
          <w:rFonts w:ascii="Times New Roman" w:hAnsi="Times New Roman" w:cs="Times New Roman"/>
          <w:color w:val="000000"/>
          <w:sz w:val="28"/>
          <w:szCs w:val="28"/>
        </w:rPr>
        <w:t>юдава от Съвместния комитет за Ф</w:t>
      </w:r>
      <w:r w:rsidR="00674C2A">
        <w:rPr>
          <w:rFonts w:ascii="Times New Roman" w:hAnsi="Times New Roman" w:cs="Times New Roman"/>
          <w:color w:val="000000"/>
          <w:sz w:val="28"/>
          <w:szCs w:val="28"/>
        </w:rPr>
        <w:t xml:space="preserve">онда </w:t>
      </w:r>
      <w:r w:rsidR="00674C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двустранни отношения (СКФДО), членове на който са представители на Националното координационно звено, на Министерство на външните работи на Р България, на министерствата на външните работи на Кралство Норвегия, Исландия и Лихтенщайн. </w:t>
      </w:r>
      <w:r w:rsidR="005C46B4">
        <w:rPr>
          <w:rFonts w:ascii="Times New Roman" w:hAnsi="Times New Roman" w:cs="Times New Roman"/>
          <w:color w:val="000000"/>
          <w:sz w:val="28"/>
          <w:szCs w:val="28"/>
        </w:rPr>
        <w:t>Представители</w:t>
      </w:r>
      <w:r w:rsidR="00674C2A">
        <w:rPr>
          <w:rFonts w:ascii="Times New Roman" w:hAnsi="Times New Roman" w:cs="Times New Roman"/>
          <w:color w:val="000000"/>
          <w:sz w:val="28"/>
          <w:szCs w:val="28"/>
        </w:rPr>
        <w:t xml:space="preserve"> на Офиса на ФМ участват в заседанията на СКФДО със статут на наблюдатели.</w:t>
      </w:r>
    </w:p>
    <w:p w:rsidR="009D7521" w:rsidRDefault="00724BF8" w:rsidP="00753D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Допустими кандидати </w:t>
      </w:r>
    </w:p>
    <w:p w:rsidR="0014518D" w:rsidRDefault="00724BF8" w:rsidP="00B379D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Допустими</w:t>
      </w:r>
      <w:r w:rsidR="00570424"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кандидати </w:t>
      </w:r>
      <w:r w:rsidR="00753DC8">
        <w:rPr>
          <w:rFonts w:ascii="Times New Roman" w:hAnsi="Times New Roman" w:cs="Times New Roman"/>
          <w:color w:val="000000"/>
          <w:sz w:val="28"/>
          <w:szCs w:val="28"/>
        </w:rPr>
        <w:t xml:space="preserve">по Схемата </w:t>
      </w:r>
      <w:r w:rsidR="004A4B9E">
        <w:rPr>
          <w:rFonts w:ascii="Times New Roman" w:hAnsi="Times New Roman" w:cs="Times New Roman"/>
          <w:color w:val="000000"/>
          <w:sz w:val="28"/>
          <w:szCs w:val="28"/>
        </w:rPr>
        <w:t xml:space="preserve">за подкрепа на пътувания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са:</w:t>
      </w:r>
    </w:p>
    <w:p w:rsidR="00FC6F44" w:rsidRPr="0014518D" w:rsidRDefault="00724BF8" w:rsidP="00753DC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Национално</w:t>
      </w:r>
      <w:r w:rsidR="0052146B"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координационно звено</w:t>
      </w:r>
      <w:r w:rsidR="004A4B9E">
        <w:rPr>
          <w:rFonts w:ascii="Times New Roman" w:hAnsi="Times New Roman" w:cs="Times New Roman"/>
          <w:color w:val="000000"/>
          <w:sz w:val="28"/>
          <w:szCs w:val="28"/>
        </w:rPr>
        <w:t>, Сертифициращия</w:t>
      </w:r>
      <w:r w:rsidR="00D622FD">
        <w:rPr>
          <w:rFonts w:ascii="Times New Roman" w:hAnsi="Times New Roman" w:cs="Times New Roman"/>
          <w:color w:val="000000"/>
          <w:sz w:val="28"/>
          <w:szCs w:val="28"/>
        </w:rPr>
        <w:t>т орган и Одитният</w:t>
      </w:r>
      <w:r w:rsidR="004A4B9E">
        <w:rPr>
          <w:rFonts w:ascii="Times New Roman" w:hAnsi="Times New Roman" w:cs="Times New Roman"/>
          <w:color w:val="000000"/>
          <w:sz w:val="28"/>
          <w:szCs w:val="28"/>
        </w:rPr>
        <w:t xml:space="preserve"> орган по ФМ на ЕИП и НФМ 2014 </w:t>
      </w:r>
      <w:r w:rsidR="00E812E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A4B9E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812E5">
        <w:rPr>
          <w:rFonts w:ascii="Times New Roman" w:hAnsi="Times New Roman" w:cs="Times New Roman"/>
          <w:color w:val="000000"/>
          <w:sz w:val="28"/>
          <w:szCs w:val="28"/>
        </w:rPr>
        <w:t>1 г.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6F2" w:rsidRDefault="00724BF8" w:rsidP="00753DC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C8">
        <w:rPr>
          <w:rFonts w:ascii="Times New Roman" w:hAnsi="Times New Roman" w:cs="Times New Roman"/>
          <w:sz w:val="28"/>
          <w:szCs w:val="28"/>
        </w:rPr>
        <w:t xml:space="preserve">Министерства и други държавни институции, изпълняващи национални политики в програмните области по ФМ на ЕИП и НФМ </w:t>
      </w:r>
      <w:r w:rsidR="00D622FD">
        <w:rPr>
          <w:rFonts w:ascii="Times New Roman" w:hAnsi="Times New Roman" w:cs="Times New Roman"/>
          <w:sz w:val="28"/>
          <w:szCs w:val="28"/>
        </w:rPr>
        <w:t xml:space="preserve">2014 – </w:t>
      </w:r>
      <w:r w:rsidR="0014290E">
        <w:rPr>
          <w:rFonts w:ascii="Times New Roman" w:hAnsi="Times New Roman" w:cs="Times New Roman"/>
          <w:sz w:val="28"/>
          <w:szCs w:val="28"/>
        </w:rPr>
        <w:t>2021</w:t>
      </w:r>
      <w:r w:rsidRPr="00753DC8">
        <w:rPr>
          <w:rFonts w:ascii="Times New Roman" w:hAnsi="Times New Roman" w:cs="Times New Roman"/>
          <w:sz w:val="28"/>
          <w:szCs w:val="28"/>
        </w:rPr>
        <w:t xml:space="preserve"> г</w:t>
      </w:r>
      <w:r w:rsidRPr="008F5DBE">
        <w:rPr>
          <w:rFonts w:ascii="Times New Roman" w:hAnsi="Times New Roman" w:cs="Times New Roman"/>
          <w:sz w:val="28"/>
          <w:szCs w:val="28"/>
        </w:rPr>
        <w:t>.</w:t>
      </w:r>
      <w:r w:rsidR="00E8783F" w:rsidRPr="008F5DBE">
        <w:rPr>
          <w:rFonts w:ascii="Times New Roman" w:hAnsi="Times New Roman" w:cs="Times New Roman"/>
          <w:sz w:val="28"/>
          <w:szCs w:val="28"/>
        </w:rPr>
        <w:t xml:space="preserve"> (</w:t>
      </w:r>
      <w:r w:rsidR="007B2E0C" w:rsidRPr="00E655FE">
        <w:rPr>
          <w:rFonts w:ascii="Times New Roman" w:hAnsi="Times New Roman" w:cs="Times New Roman"/>
          <w:sz w:val="28"/>
          <w:szCs w:val="28"/>
        </w:rPr>
        <w:t>съгласно приложен С</w:t>
      </w:r>
      <w:r w:rsidR="00753DC8" w:rsidRPr="00E655FE">
        <w:rPr>
          <w:rFonts w:ascii="Times New Roman" w:hAnsi="Times New Roman" w:cs="Times New Roman"/>
          <w:sz w:val="28"/>
          <w:szCs w:val="28"/>
        </w:rPr>
        <w:t>писък на програмните области);</w:t>
      </w:r>
    </w:p>
    <w:p w:rsidR="00E812E5" w:rsidRPr="00E655FE" w:rsidRDefault="00E812E5" w:rsidP="00753DC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Университети и научни организации;</w:t>
      </w:r>
    </w:p>
    <w:p w:rsidR="00FC6F44" w:rsidRPr="0014518D" w:rsidRDefault="00724BF8" w:rsidP="00753DC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Местни и регионални власти;</w:t>
      </w:r>
      <w:r w:rsidR="00FC6F44" w:rsidRPr="0014518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9D7521" w:rsidRPr="00753DC8" w:rsidRDefault="00454F86" w:rsidP="00753DC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Публични </w:t>
      </w:r>
      <w:r w:rsidR="00922F97">
        <w:rPr>
          <w:rFonts w:ascii="Times New Roman" w:hAnsi="Times New Roman" w:cs="Times New Roman"/>
          <w:color w:val="000000"/>
          <w:sz w:val="28"/>
          <w:szCs w:val="28"/>
        </w:rPr>
        <w:t>институции</w:t>
      </w:r>
      <w:r w:rsidR="00753DC8">
        <w:rPr>
          <w:rFonts w:ascii="Times New Roman" w:hAnsi="Times New Roman" w:cs="Times New Roman"/>
          <w:color w:val="000000"/>
          <w:sz w:val="28"/>
          <w:szCs w:val="28"/>
        </w:rPr>
        <w:t xml:space="preserve"> на страните-</w:t>
      </w:r>
      <w:r w:rsidR="00724BF8" w:rsidRPr="00753DC8">
        <w:rPr>
          <w:rFonts w:ascii="Times New Roman" w:hAnsi="Times New Roman" w:cs="Times New Roman"/>
          <w:color w:val="000000"/>
          <w:sz w:val="28"/>
          <w:szCs w:val="28"/>
        </w:rPr>
        <w:t>донори</w:t>
      </w:r>
      <w:r w:rsidR="006D0632" w:rsidRPr="00753D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655FE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международни организации, ра</w:t>
      </w:r>
      <w:r w:rsidR="00E64FA1">
        <w:rPr>
          <w:rFonts w:ascii="Times New Roman" w:hAnsi="Times New Roman" w:cs="Times New Roman"/>
          <w:color w:val="000000"/>
          <w:sz w:val="28"/>
          <w:szCs w:val="28"/>
        </w:rPr>
        <w:t>ботещи в сферата на програмните области на ФМ на ЕИП и НФМ 2014 – 2021 г.</w:t>
      </w:r>
      <w:r w:rsidR="00753DC8" w:rsidRPr="00753D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1037" w:rsidRPr="00721037" w:rsidRDefault="00721037" w:rsidP="00753DC8">
      <w:pPr>
        <w:pStyle w:val="ListParagraph"/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9D7521" w:rsidRPr="0014518D" w:rsidRDefault="00D964EA" w:rsidP="00753D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Размер</w:t>
      </w:r>
      <w:r w:rsidR="00022C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финансирането</w:t>
      </w:r>
      <w:r w:rsidR="00022C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допустими разходи 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Схемата</w:t>
      </w:r>
      <w:r w:rsidR="00022C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подкрепа на пътувания</w:t>
      </w:r>
    </w:p>
    <w:p w:rsidR="00C142BB" w:rsidRPr="00B379D2" w:rsidRDefault="001306F5" w:rsidP="00753D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Схемата се</w:t>
      </w:r>
      <w:r w:rsidR="00022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9D2">
        <w:rPr>
          <w:rFonts w:ascii="Times New Roman" w:hAnsi="Times New Roman" w:cs="Times New Roman"/>
          <w:color w:val="000000"/>
          <w:sz w:val="28"/>
          <w:szCs w:val="28"/>
        </w:rPr>
        <w:t>предоставя</w:t>
      </w:r>
      <w:r w:rsidR="00022C34">
        <w:rPr>
          <w:rFonts w:ascii="Times New Roman" w:hAnsi="Times New Roman" w:cs="Times New Roman"/>
          <w:color w:val="000000"/>
          <w:sz w:val="28"/>
          <w:szCs w:val="28"/>
        </w:rPr>
        <w:t xml:space="preserve"> 100 % </w:t>
      </w:r>
      <w:r w:rsidR="00753DC8">
        <w:rPr>
          <w:rFonts w:ascii="Times New Roman" w:hAnsi="Times New Roman" w:cs="Times New Roman"/>
          <w:color w:val="000000"/>
          <w:sz w:val="28"/>
          <w:szCs w:val="28"/>
        </w:rPr>
        <w:t>безвъзмездна финансова помощ</w:t>
      </w:r>
      <w:r w:rsidR="009F51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2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516C">
        <w:rPr>
          <w:rFonts w:ascii="Times New Roman" w:hAnsi="Times New Roman" w:cs="Times New Roman"/>
          <w:color w:val="000000"/>
          <w:sz w:val="28"/>
          <w:szCs w:val="28"/>
        </w:rPr>
        <w:t>Максимално допустимата сума</w:t>
      </w:r>
      <w:r w:rsidR="00B379D2">
        <w:rPr>
          <w:rFonts w:ascii="Times New Roman" w:hAnsi="Times New Roman" w:cs="Times New Roman"/>
          <w:color w:val="000000"/>
          <w:sz w:val="28"/>
          <w:szCs w:val="28"/>
        </w:rPr>
        <w:t>, за която една</w:t>
      </w:r>
      <w:r w:rsidR="009F5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C3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B379D2">
        <w:rPr>
          <w:rFonts w:ascii="Times New Roman" w:hAnsi="Times New Roman" w:cs="Times New Roman"/>
          <w:color w:val="000000"/>
          <w:sz w:val="28"/>
          <w:szCs w:val="28"/>
        </w:rPr>
        <w:t xml:space="preserve">може да кандидатства </w:t>
      </w:r>
      <w:r w:rsidR="00022C3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379D2">
        <w:rPr>
          <w:rFonts w:ascii="Times New Roman" w:hAnsi="Times New Roman" w:cs="Times New Roman"/>
          <w:color w:val="000000"/>
          <w:sz w:val="28"/>
          <w:szCs w:val="28"/>
        </w:rPr>
        <w:t xml:space="preserve"> покриване на разходи за</w:t>
      </w:r>
      <w:r w:rsidR="00022C34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семинари, работни посещения, конференции и др. събития </w:t>
      </w:r>
      <w:r w:rsidRPr="001306F5">
        <w:rPr>
          <w:rFonts w:ascii="Times New Roman" w:hAnsi="Times New Roman" w:cs="Times New Roman"/>
          <w:color w:val="000000"/>
          <w:sz w:val="28"/>
          <w:szCs w:val="28"/>
        </w:rPr>
        <w:t>с цел изграждане и/или поддържане на двустранни отношени</w:t>
      </w:r>
      <w:r w:rsidR="00B379D2">
        <w:rPr>
          <w:rFonts w:ascii="Times New Roman" w:hAnsi="Times New Roman" w:cs="Times New Roman"/>
          <w:color w:val="000000"/>
          <w:sz w:val="28"/>
          <w:szCs w:val="28"/>
        </w:rPr>
        <w:t>я със страните-донори</w:t>
      </w:r>
      <w:r w:rsidRPr="00130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C34">
        <w:rPr>
          <w:rFonts w:ascii="Times New Roman" w:hAnsi="Times New Roman" w:cs="Times New Roman"/>
          <w:color w:val="000000"/>
          <w:sz w:val="28"/>
          <w:szCs w:val="28"/>
        </w:rPr>
        <w:t xml:space="preserve">в рамките на всички програмни области по ФМ на ЕИП и НФМ </w:t>
      </w:r>
      <w:r w:rsidR="00D622FD">
        <w:rPr>
          <w:rFonts w:ascii="Times New Roman" w:hAnsi="Times New Roman" w:cs="Times New Roman"/>
          <w:color w:val="000000"/>
          <w:sz w:val="28"/>
          <w:szCs w:val="28"/>
        </w:rPr>
        <w:t xml:space="preserve">2014 – </w:t>
      </w:r>
      <w:r w:rsidR="0014290E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022C34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B379D2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B379D2" w:rsidRPr="00B379D2">
        <w:rPr>
          <w:rFonts w:ascii="Times New Roman" w:hAnsi="Times New Roman" w:cs="Times New Roman"/>
          <w:b/>
          <w:color w:val="000000"/>
          <w:sz w:val="28"/>
          <w:szCs w:val="28"/>
        </w:rPr>
        <w:t>5000 евро</w:t>
      </w:r>
      <w:r w:rsidR="00D622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379D2">
        <w:rPr>
          <w:rFonts w:ascii="Times New Roman" w:hAnsi="Times New Roman" w:cs="Times New Roman"/>
          <w:color w:val="000000"/>
          <w:sz w:val="28"/>
          <w:szCs w:val="28"/>
        </w:rPr>
        <w:t xml:space="preserve">Безвъзмездната финансова помощ се предоставя на база </w:t>
      </w:r>
      <w:r w:rsidR="00B379D2" w:rsidRPr="00B379D2">
        <w:rPr>
          <w:rFonts w:ascii="Times New Roman" w:hAnsi="Times New Roman" w:cs="Times New Roman"/>
          <w:b/>
          <w:color w:val="000000"/>
          <w:sz w:val="28"/>
          <w:szCs w:val="28"/>
        </w:rPr>
        <w:t>възстановяване на реално извършени</w:t>
      </w:r>
      <w:r w:rsidR="005214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верифицирани</w:t>
      </w:r>
      <w:r w:rsidR="00B379D2" w:rsidRPr="00B379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91261" w:rsidRPr="00B379D2">
        <w:rPr>
          <w:rFonts w:ascii="Times New Roman" w:hAnsi="Times New Roman" w:cs="Times New Roman"/>
          <w:b/>
          <w:color w:val="000000"/>
          <w:sz w:val="28"/>
          <w:szCs w:val="28"/>
        </w:rPr>
        <w:t>разходи</w:t>
      </w:r>
      <w:r w:rsidR="009F516C" w:rsidRPr="00B379D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379D2" w:rsidRPr="00B379D2">
        <w:rPr>
          <w:rFonts w:ascii="Times New Roman" w:hAnsi="Times New Roman" w:cs="Times New Roman"/>
          <w:color w:val="000000"/>
          <w:sz w:val="28"/>
          <w:szCs w:val="28"/>
        </w:rPr>
        <w:t>подкрепени</w:t>
      </w:r>
      <w:r w:rsidR="009F516C" w:rsidRPr="00B379D2">
        <w:rPr>
          <w:rFonts w:ascii="Times New Roman" w:hAnsi="Times New Roman" w:cs="Times New Roman"/>
          <w:color w:val="000000"/>
          <w:sz w:val="28"/>
          <w:szCs w:val="28"/>
        </w:rPr>
        <w:t xml:space="preserve"> със съответните разходо</w:t>
      </w:r>
      <w:r w:rsidR="00B379D2" w:rsidRPr="00B379D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F516C" w:rsidRPr="00B379D2">
        <w:rPr>
          <w:rFonts w:ascii="Times New Roman" w:hAnsi="Times New Roman" w:cs="Times New Roman"/>
          <w:color w:val="000000"/>
          <w:sz w:val="28"/>
          <w:szCs w:val="28"/>
        </w:rPr>
        <w:t xml:space="preserve">оправдателни документи. </w:t>
      </w:r>
    </w:p>
    <w:p w:rsidR="00F95BC6" w:rsidRDefault="00022C34" w:rsidP="00B379D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Допустимите разходи</w:t>
      </w:r>
      <w:r w:rsidR="00B379D2">
        <w:rPr>
          <w:rFonts w:ascii="Times New Roman" w:hAnsi="Times New Roman" w:cs="Times New Roman"/>
          <w:color w:val="000000"/>
          <w:sz w:val="28"/>
          <w:szCs w:val="28"/>
        </w:rPr>
        <w:t xml:space="preserve"> по Схемата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включват:</w:t>
      </w:r>
    </w:p>
    <w:p w:rsidR="00DE760C" w:rsidRDefault="00022C34" w:rsidP="00B379D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Пътни разходи, вкл. </w:t>
      </w:r>
      <w:r w:rsidR="00B379D2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еждународ</w:t>
      </w:r>
      <w:r w:rsidR="00B379D2">
        <w:rPr>
          <w:rFonts w:ascii="Times New Roman" w:hAnsi="Times New Roman" w:cs="Times New Roman"/>
          <w:color w:val="000000"/>
          <w:sz w:val="28"/>
          <w:szCs w:val="28"/>
        </w:rPr>
        <w:t>ен и вътрешен транспорт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5BC6" w:rsidRDefault="005A2848" w:rsidP="00753DC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Нощувки</w:t>
      </w:r>
      <w:r w:rsidR="000A0577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F95BC6" w:rsidRDefault="00FE6E5F" w:rsidP="00753DC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Дневни</w:t>
      </w:r>
      <w:r w:rsidR="00F95BC6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3565E7" w:rsidRPr="005C26F1" w:rsidRDefault="00FE6E5F" w:rsidP="00753DC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804D2">
        <w:rPr>
          <w:rFonts w:ascii="Times New Roman" w:hAnsi="Times New Roman" w:cs="Times New Roman"/>
          <w:color w:val="000000"/>
          <w:sz w:val="28"/>
          <w:szCs w:val="28"/>
        </w:rPr>
        <w:t xml:space="preserve">Такси за участие </w:t>
      </w:r>
      <w:r w:rsidR="000804D2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0804D2">
        <w:rPr>
          <w:rFonts w:ascii="Times New Roman" w:hAnsi="Times New Roman" w:cs="Times New Roman"/>
          <w:color w:val="000000"/>
          <w:sz w:val="28"/>
          <w:szCs w:val="28"/>
        </w:rPr>
        <w:t>ако има такива</w:t>
      </w:r>
      <w:r w:rsidR="000804D2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r w:rsidR="0052146B" w:rsidRPr="005C26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2848" w:rsidRDefault="005A2848" w:rsidP="00753DC8">
      <w:pPr>
        <w:spacing w:before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българските участници п</w:t>
      </w:r>
      <w:r w:rsidR="00CB7A07">
        <w:rPr>
          <w:rFonts w:ascii="Times New Roman" w:hAnsi="Times New Roman" w:cs="Times New Roman"/>
          <w:sz w:val="28"/>
          <w:szCs w:val="28"/>
        </w:rPr>
        <w:t>ътните разходи,</w:t>
      </w:r>
      <w:r w:rsidR="00FE6E5F">
        <w:rPr>
          <w:rFonts w:ascii="Times New Roman" w:hAnsi="Times New Roman" w:cs="Times New Roman"/>
          <w:sz w:val="28"/>
          <w:szCs w:val="28"/>
        </w:rPr>
        <w:t xml:space="preserve"> разходите за </w:t>
      </w:r>
      <w:r>
        <w:rPr>
          <w:rFonts w:ascii="Times New Roman" w:hAnsi="Times New Roman" w:cs="Times New Roman"/>
          <w:sz w:val="28"/>
          <w:szCs w:val="28"/>
        </w:rPr>
        <w:t>нощувки</w:t>
      </w:r>
      <w:r w:rsidR="00CB7A07">
        <w:rPr>
          <w:rFonts w:ascii="Times New Roman" w:hAnsi="Times New Roman" w:cs="Times New Roman"/>
          <w:sz w:val="28"/>
          <w:szCs w:val="28"/>
        </w:rPr>
        <w:t xml:space="preserve">, както и дневните </w:t>
      </w:r>
      <w:r w:rsidR="00B379D2">
        <w:rPr>
          <w:rFonts w:ascii="Times New Roman" w:hAnsi="Times New Roman" w:cs="Times New Roman"/>
          <w:sz w:val="28"/>
          <w:szCs w:val="28"/>
        </w:rPr>
        <w:t>следва да отговарят на изискванията на</w:t>
      </w:r>
      <w:r w:rsidR="00CB7A07">
        <w:rPr>
          <w:rFonts w:ascii="Times New Roman" w:hAnsi="Times New Roman" w:cs="Times New Roman"/>
          <w:sz w:val="28"/>
          <w:szCs w:val="28"/>
        </w:rPr>
        <w:t xml:space="preserve"> Наредбата за служебни</w:t>
      </w:r>
      <w:r w:rsidR="00B379D2">
        <w:rPr>
          <w:rFonts w:ascii="Times New Roman" w:hAnsi="Times New Roman" w:cs="Times New Roman"/>
          <w:sz w:val="28"/>
          <w:szCs w:val="28"/>
        </w:rPr>
        <w:t>те</w:t>
      </w:r>
      <w:r w:rsidR="00CB7A07">
        <w:rPr>
          <w:rFonts w:ascii="Times New Roman" w:hAnsi="Times New Roman" w:cs="Times New Roman"/>
          <w:sz w:val="28"/>
          <w:szCs w:val="28"/>
        </w:rPr>
        <w:t xml:space="preserve"> командировки и специализации в чужбина. </w:t>
      </w:r>
    </w:p>
    <w:p w:rsidR="006310DC" w:rsidRDefault="003334BA" w:rsidP="00753DC8">
      <w:pPr>
        <w:spacing w:before="6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чуждестранните участници д</w:t>
      </w:r>
      <w:r w:rsidR="00CB7A07">
        <w:rPr>
          <w:rFonts w:ascii="Times New Roman" w:hAnsi="Times New Roman" w:cs="Times New Roman"/>
          <w:sz w:val="28"/>
          <w:szCs w:val="28"/>
        </w:rPr>
        <w:t xml:space="preserve">невните разходи </w:t>
      </w:r>
      <w:r>
        <w:rPr>
          <w:rFonts w:ascii="Times New Roman" w:hAnsi="Times New Roman" w:cs="Times New Roman"/>
          <w:sz w:val="28"/>
          <w:szCs w:val="28"/>
        </w:rPr>
        <w:t>са в размер на</w:t>
      </w:r>
      <w:r w:rsidR="00CB7A07">
        <w:rPr>
          <w:rFonts w:ascii="Times New Roman" w:hAnsi="Times New Roman" w:cs="Times New Roman"/>
          <w:sz w:val="28"/>
          <w:szCs w:val="28"/>
        </w:rPr>
        <w:t xml:space="preserve"> 70 </w:t>
      </w:r>
      <w:r w:rsidR="00570424">
        <w:rPr>
          <w:rFonts w:ascii="Times New Roman" w:hAnsi="Times New Roman" w:cs="Times New Roman"/>
          <w:sz w:val="28"/>
          <w:szCs w:val="28"/>
        </w:rPr>
        <w:t>евро</w:t>
      </w:r>
      <w:r w:rsidR="00B379D2">
        <w:rPr>
          <w:rFonts w:ascii="Times New Roman" w:hAnsi="Times New Roman" w:cs="Times New Roman"/>
          <w:sz w:val="28"/>
          <w:szCs w:val="28"/>
        </w:rPr>
        <w:t xml:space="preserve"> на ден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79D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допустимите разходи за нощувка </w:t>
      </w:r>
      <w:r w:rsidR="00B379D2">
        <w:rPr>
          <w:rFonts w:ascii="Times New Roman" w:hAnsi="Times New Roman" w:cs="Times New Roman"/>
          <w:sz w:val="28"/>
          <w:szCs w:val="28"/>
        </w:rPr>
        <w:t xml:space="preserve">са </w:t>
      </w:r>
      <w:r>
        <w:rPr>
          <w:rFonts w:ascii="Times New Roman" w:hAnsi="Times New Roman" w:cs="Times New Roman"/>
          <w:sz w:val="28"/>
          <w:szCs w:val="28"/>
        </w:rPr>
        <w:t>до 130 евро</w:t>
      </w:r>
      <w:r w:rsidR="0041580D">
        <w:rPr>
          <w:rFonts w:ascii="Times New Roman" w:hAnsi="Times New Roman" w:cs="Times New Roman"/>
          <w:sz w:val="28"/>
          <w:szCs w:val="28"/>
        </w:rPr>
        <w:t xml:space="preserve"> на нощувка</w:t>
      </w:r>
      <w:r w:rsidR="00CB7A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3AE" w:rsidRPr="00611ABC" w:rsidRDefault="00611ABC" w:rsidP="00034473">
      <w:pPr>
        <w:spacing w:before="6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10DC">
        <w:rPr>
          <w:rFonts w:ascii="Times New Roman" w:hAnsi="Times New Roman" w:cs="Times New Roman"/>
          <w:sz w:val="28"/>
          <w:szCs w:val="28"/>
        </w:rPr>
        <w:t xml:space="preserve">При пътуване със самолет </w:t>
      </w:r>
      <w:r>
        <w:rPr>
          <w:rFonts w:ascii="Times New Roman" w:hAnsi="Times New Roman" w:cs="Times New Roman"/>
          <w:sz w:val="28"/>
          <w:szCs w:val="28"/>
        </w:rPr>
        <w:t>участниците</w:t>
      </w:r>
      <w:r w:rsidRPr="006310DC">
        <w:rPr>
          <w:rFonts w:ascii="Times New Roman" w:hAnsi="Times New Roman" w:cs="Times New Roman"/>
          <w:sz w:val="28"/>
          <w:szCs w:val="28"/>
        </w:rPr>
        <w:t xml:space="preserve"> имат </w:t>
      </w:r>
      <w:r>
        <w:rPr>
          <w:rFonts w:ascii="Times New Roman" w:hAnsi="Times New Roman" w:cs="Times New Roman"/>
          <w:sz w:val="28"/>
          <w:szCs w:val="28"/>
        </w:rPr>
        <w:t>право на билет икономична класа</w:t>
      </w:r>
      <w:r w:rsidRPr="006310DC">
        <w:rPr>
          <w:rFonts w:ascii="Times New Roman" w:hAnsi="Times New Roman" w:cs="Times New Roman"/>
          <w:sz w:val="28"/>
          <w:szCs w:val="28"/>
        </w:rPr>
        <w:t>.</w:t>
      </w:r>
    </w:p>
    <w:p w:rsidR="007F4B62" w:rsidRPr="00F413AE" w:rsidRDefault="00006D48" w:rsidP="00034473">
      <w:pPr>
        <w:pStyle w:val="ListParagraph"/>
        <w:numPr>
          <w:ilvl w:val="0"/>
          <w:numId w:val="10"/>
        </w:numPr>
        <w:spacing w:before="60" w:line="24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F413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Срок</w:t>
      </w:r>
      <w:proofErr w:type="spellEnd"/>
      <w:r w:rsidRPr="00F413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413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на</w:t>
      </w:r>
      <w:proofErr w:type="spellEnd"/>
      <w:r w:rsidRPr="00F413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413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допустимост</w:t>
      </w:r>
      <w:proofErr w:type="spellEnd"/>
      <w:r w:rsidRPr="00F413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413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на</w:t>
      </w:r>
      <w:proofErr w:type="spellEnd"/>
      <w:r w:rsidRPr="00F413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413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разходите</w:t>
      </w:r>
      <w:proofErr w:type="spellEnd"/>
      <w:r w:rsidRPr="00F413A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361758" w:rsidRDefault="00361758" w:rsidP="000344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Разходите се считат за допустими от дата</w:t>
      </w:r>
      <w:r w:rsidR="00F44F02"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която е било одобрено искането за </w:t>
      </w:r>
      <w:r w:rsidR="00F44F02">
        <w:rPr>
          <w:rFonts w:ascii="Times New Roman" w:hAnsi="Times New Roman" w:cs="Times New Roman"/>
          <w:color w:val="000000"/>
          <w:sz w:val="28"/>
          <w:szCs w:val="28"/>
        </w:rPr>
        <w:t>финансиране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НКЗ. </w:t>
      </w:r>
    </w:p>
    <w:p w:rsidR="00F413AE" w:rsidRDefault="00361758" w:rsidP="000344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Крайната дата на допустимост на разходите по </w:t>
      </w:r>
      <w:r w:rsidR="00570424">
        <w:rPr>
          <w:rFonts w:ascii="Times New Roman" w:hAnsi="Times New Roman" w:cs="Times New Roman"/>
          <w:color w:val="000000"/>
          <w:sz w:val="28"/>
          <w:szCs w:val="28"/>
        </w:rPr>
        <w:t>Схемата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подкрепа на пътувания е </w:t>
      </w:r>
      <w:r w:rsidR="00E655FE" w:rsidRPr="001837B2">
        <w:rPr>
          <w:rFonts w:ascii="Times New Roman" w:hAnsi="Times New Roman" w:cs="Times New Roman"/>
          <w:color w:val="000000"/>
          <w:sz w:val="28"/>
          <w:szCs w:val="28"/>
        </w:rPr>
        <w:t>28 февруари</w:t>
      </w:r>
      <w:r w:rsidR="0014290E" w:rsidRPr="001837B2">
        <w:rPr>
          <w:rFonts w:ascii="Times New Roman" w:hAnsi="Times New Roman" w:cs="Times New Roman"/>
          <w:color w:val="000000"/>
          <w:sz w:val="28"/>
          <w:szCs w:val="28"/>
        </w:rPr>
        <w:t xml:space="preserve"> 2025</w:t>
      </w:r>
      <w:r w:rsidRPr="001837B2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4460" w:rsidRPr="007F4B62" w:rsidRDefault="00361758" w:rsidP="0003447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Краен срок за подаване на заявления</w:t>
      </w:r>
      <w:r w:rsidR="008C0B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кандидатстване</w:t>
      </w:r>
    </w:p>
    <w:p w:rsidR="0082743A" w:rsidRDefault="00361758" w:rsidP="000344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</w:t>
      </w:r>
      <w:r w:rsidR="00F413AE">
        <w:rPr>
          <w:rFonts w:ascii="Times New Roman" w:hAnsi="Times New Roman" w:cs="Times New Roman"/>
          <w:color w:val="000000"/>
          <w:sz w:val="28"/>
          <w:szCs w:val="28"/>
        </w:rPr>
        <w:t xml:space="preserve">за кандидатстване </w:t>
      </w:r>
      <w:r w:rsidR="00D41BB2">
        <w:rPr>
          <w:rFonts w:ascii="Times New Roman" w:hAnsi="Times New Roman" w:cs="Times New Roman"/>
          <w:color w:val="000000"/>
          <w:sz w:val="28"/>
          <w:szCs w:val="28"/>
        </w:rPr>
        <w:t xml:space="preserve">се приемат постоянно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изчерпване на </w:t>
      </w:r>
      <w:r w:rsidR="00D41BB2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413AE" w:rsidRDefault="00D41BB2" w:rsidP="000344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Актуална информация з</w:t>
      </w:r>
      <w:r w:rsidR="00F413AE">
        <w:rPr>
          <w:rFonts w:ascii="Times New Roman" w:hAnsi="Times New Roman" w:cs="Times New Roman"/>
          <w:color w:val="000000"/>
          <w:sz w:val="28"/>
          <w:szCs w:val="28"/>
        </w:rPr>
        <w:t>а наличността на средствата по ФДО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8">
        <w:rPr>
          <w:rFonts w:ascii="Times New Roman" w:hAnsi="Times New Roman" w:cs="Times New Roman"/>
          <w:color w:val="000000"/>
          <w:sz w:val="28"/>
          <w:szCs w:val="28"/>
        </w:rPr>
        <w:t>НКЗ ще поддържа на специализиран</w:t>
      </w:r>
      <w:r>
        <w:rPr>
          <w:rFonts w:ascii="Times New Roman" w:hAnsi="Times New Roman" w:cs="Times New Roman"/>
          <w:color w:val="000000"/>
          <w:sz w:val="28"/>
          <w:szCs w:val="28"/>
        </w:rPr>
        <w:t>ата интернет страница</w:t>
      </w:r>
      <w:r w:rsidR="0014290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344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Pr="00F37F5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www.eeagrants.bg</w:t>
        </w:r>
      </w:hyperlink>
      <w:r w:rsidR="00F413AE" w:rsidRPr="00F413AE">
        <w:rPr>
          <w:rStyle w:val="Hyperlink"/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361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0150" w:rsidRPr="00F413AE" w:rsidRDefault="00361758" w:rsidP="0003447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13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Процедура за кандидатстване </w:t>
      </w:r>
    </w:p>
    <w:p w:rsidR="00024F1B" w:rsidRDefault="00126AA6" w:rsidP="000344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Комплектът</w:t>
      </w:r>
      <w:r w:rsidR="00A27F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27F3C">
        <w:rPr>
          <w:rFonts w:ascii="Times New Roman" w:hAnsi="Times New Roman" w:cs="Times New Roman"/>
          <w:color w:val="000000"/>
          <w:sz w:val="28"/>
          <w:szCs w:val="28"/>
        </w:rPr>
        <w:t>документи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кандидатстване включва:</w:t>
      </w:r>
      <w:r w:rsidR="00361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4E99" w:rsidRPr="008D4E99" w:rsidRDefault="008D4E99" w:rsidP="0003447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Придружително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писмо</w:t>
      </w:r>
      <w:r w:rsidR="00F413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D4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адресирано до директора на дирекция „</w:t>
      </w:r>
      <w:r w:rsidR="002B3A1D">
        <w:rPr>
          <w:rFonts w:ascii="Times New Roman" w:hAnsi="Times New Roman" w:cs="Times New Roman"/>
          <w:color w:val="000000"/>
          <w:sz w:val="28"/>
          <w:szCs w:val="28"/>
        </w:rPr>
        <w:t>Централно координационно звено</w:t>
      </w:r>
      <w:r>
        <w:rPr>
          <w:rFonts w:ascii="Times New Roman" w:hAnsi="Times New Roman" w:cs="Times New Roman"/>
          <w:color w:val="000000"/>
          <w:sz w:val="28"/>
          <w:szCs w:val="28"/>
        </w:rPr>
        <w:t>“, съдържащо опис на всички изискуеми документи</w:t>
      </w:r>
      <w:r w:rsidR="002B3A1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посочени в настоящите насоки;</w:t>
      </w:r>
    </w:p>
    <w:p w:rsidR="00CD4CF8" w:rsidRPr="003853CE" w:rsidRDefault="008D4E99" w:rsidP="0003447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="00126AA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BF5939">
        <w:rPr>
          <w:rFonts w:ascii="Times New Roman" w:hAnsi="Times New Roman" w:cs="Times New Roman"/>
          <w:color w:val="000000"/>
          <w:sz w:val="28"/>
          <w:szCs w:val="28"/>
        </w:rPr>
        <w:t xml:space="preserve">подкрепа на пътуване </w:t>
      </w:r>
      <w:r w:rsidR="00126AA6" w:rsidRPr="0003447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C34EC" w:rsidRPr="00034473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E04B2A" w:rsidRPr="00034473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E04B2A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126AA6">
        <w:rPr>
          <w:rFonts w:ascii="Times New Roman" w:hAnsi="Times New Roman" w:cs="Times New Roman"/>
          <w:color w:val="000000"/>
          <w:sz w:val="28"/>
          <w:szCs w:val="28"/>
        </w:rPr>
        <w:t xml:space="preserve"> описващо </w:t>
      </w:r>
      <w:r w:rsidR="005214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26A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2146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C0B4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26AA6">
        <w:rPr>
          <w:rFonts w:ascii="Times New Roman" w:hAnsi="Times New Roman" w:cs="Times New Roman"/>
          <w:color w:val="000000"/>
          <w:sz w:val="28"/>
          <w:szCs w:val="28"/>
        </w:rPr>
        <w:t xml:space="preserve">, мястото и целта на събитието, както и неговата </w:t>
      </w:r>
      <w:proofErr w:type="spellStart"/>
      <w:r w:rsidR="00126AA6">
        <w:rPr>
          <w:rFonts w:ascii="Times New Roman" w:hAnsi="Times New Roman" w:cs="Times New Roman"/>
          <w:color w:val="000000"/>
          <w:sz w:val="28"/>
          <w:szCs w:val="28"/>
        </w:rPr>
        <w:t>релевантност</w:t>
      </w:r>
      <w:proofErr w:type="spellEnd"/>
      <w:r w:rsidR="00106016">
        <w:rPr>
          <w:rFonts w:ascii="Times New Roman" w:hAnsi="Times New Roman" w:cs="Times New Roman"/>
          <w:color w:val="000000"/>
          <w:sz w:val="28"/>
          <w:szCs w:val="28"/>
        </w:rPr>
        <w:t>/при</w:t>
      </w:r>
      <w:r w:rsidR="00E04B2A">
        <w:rPr>
          <w:rFonts w:ascii="Times New Roman" w:hAnsi="Times New Roman" w:cs="Times New Roman"/>
          <w:color w:val="000000"/>
          <w:sz w:val="28"/>
          <w:szCs w:val="28"/>
        </w:rPr>
        <w:t>нос за укрепване на двустранните отношения</w:t>
      </w:r>
      <w:r w:rsidR="0010601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126AA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D4CF8" w:rsidRDefault="00106016" w:rsidP="0003447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Програма на събитието;</w:t>
      </w:r>
    </w:p>
    <w:p w:rsidR="003853CE" w:rsidRDefault="00106016" w:rsidP="0003447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Покана </w:t>
      </w:r>
      <w:r w:rsidR="00E04B2A">
        <w:rPr>
          <w:rFonts w:ascii="Times New Roman" w:hAnsi="Times New Roman" w:cs="Times New Roman"/>
          <w:color w:val="000000"/>
          <w:sz w:val="28"/>
          <w:szCs w:val="28"/>
        </w:rPr>
        <w:t>за участие от организаторите на събитието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4CF8" w:rsidRDefault="00106016" w:rsidP="0003447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Финансова обосновка (</w:t>
      </w:r>
      <w:r w:rsidR="000C34EC" w:rsidRPr="00034473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0344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3CE" w:rsidRPr="00034473">
        <w:rPr>
          <w:rFonts w:ascii="Times New Roman" w:hAnsi="Times New Roman" w:cs="Times New Roman"/>
          <w:color w:val="000000"/>
          <w:sz w:val="28"/>
          <w:szCs w:val="28"/>
          <w:lang w:val="en-US"/>
        </w:rPr>
        <w:t>2)</w:t>
      </w:r>
      <w:r w:rsidRPr="000344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4B2A" w:rsidRPr="008D4E99" w:rsidRDefault="008D4E99" w:rsidP="00034473">
      <w:pPr>
        <w:pStyle w:val="ListParagraph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Пълният комплект документи за кандидатстване се подава </w:t>
      </w:r>
      <w:r w:rsidR="00E04B2A">
        <w:rPr>
          <w:rFonts w:ascii="Times New Roman" w:hAnsi="Times New Roman" w:cs="Times New Roman"/>
          <w:color w:val="000000"/>
          <w:sz w:val="28"/>
          <w:szCs w:val="28"/>
        </w:rPr>
        <w:t xml:space="preserve">в един екземпляр </w:t>
      </w:r>
      <w:r w:rsidR="00887A98" w:rsidRPr="008D4E99">
        <w:rPr>
          <w:rFonts w:ascii="Times New Roman" w:hAnsi="Times New Roman" w:cs="Times New Roman"/>
          <w:color w:val="000000"/>
          <w:sz w:val="28"/>
          <w:szCs w:val="28"/>
        </w:rPr>
        <w:t>на хартиен носител</w:t>
      </w:r>
      <w:r w:rsidR="00887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деловодството на Министерския съвет, адресиран до директора на дирекция </w:t>
      </w:r>
      <w:r w:rsidR="00A27F3C" w:rsidRPr="00A27F3C">
        <w:rPr>
          <w:rFonts w:ascii="Times New Roman" w:hAnsi="Times New Roman" w:cs="Times New Roman"/>
          <w:color w:val="000000"/>
          <w:sz w:val="28"/>
          <w:szCs w:val="28"/>
          <w:lang w:val="en-US"/>
        </w:rPr>
        <w:t>„</w:t>
      </w:r>
      <w:r w:rsidR="002B3A1D">
        <w:rPr>
          <w:rFonts w:ascii="Times New Roman" w:hAnsi="Times New Roman" w:cs="Times New Roman"/>
          <w:color w:val="000000"/>
          <w:sz w:val="28"/>
          <w:szCs w:val="28"/>
        </w:rPr>
        <w:t>Централно координационно звено</w:t>
      </w:r>
      <w:r w:rsidR="00A27F3C" w:rsidRPr="008D4E99">
        <w:rPr>
          <w:rFonts w:ascii="Times New Roman" w:hAnsi="Times New Roman" w:cs="Times New Roman"/>
          <w:color w:val="000000"/>
          <w:sz w:val="28"/>
          <w:szCs w:val="28"/>
        </w:rPr>
        <w:t>“.</w:t>
      </w:r>
    </w:p>
    <w:p w:rsidR="003853CE" w:rsidRDefault="00E04B2A" w:rsidP="0003447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Одобрение на заявлението</w:t>
      </w:r>
      <w:r w:rsidR="001060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F5939">
        <w:rPr>
          <w:rFonts w:ascii="Times New Roman" w:hAnsi="Times New Roman" w:cs="Times New Roman"/>
          <w:b/>
          <w:color w:val="000000"/>
          <w:sz w:val="28"/>
          <w:szCs w:val="28"/>
        </w:rPr>
        <w:t>от страна на НКЗ</w:t>
      </w:r>
    </w:p>
    <w:p w:rsidR="00C661D9" w:rsidRDefault="00C661D9" w:rsidP="00034473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Заявленията се разглеждат от НКЗ по реда на </w:t>
      </w:r>
      <w:r w:rsidR="001875B5">
        <w:rPr>
          <w:rFonts w:ascii="Times New Roman" w:hAnsi="Times New Roman" w:cs="Times New Roman"/>
          <w:color w:val="000000"/>
          <w:sz w:val="28"/>
          <w:szCs w:val="28"/>
        </w:rPr>
        <w:t xml:space="preserve">тяхното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подаване до изчерпване на бюджета.</w:t>
      </w:r>
    </w:p>
    <w:p w:rsidR="00DC4B9A" w:rsidRDefault="00E552C0" w:rsidP="000344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НКЗ ще разглежда постъпилите</w:t>
      </w:r>
      <w:r w:rsidR="00DC4B9A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106016">
        <w:rPr>
          <w:rFonts w:ascii="Times New Roman" w:hAnsi="Times New Roman" w:cs="Times New Roman"/>
          <w:color w:val="000000"/>
          <w:sz w:val="28"/>
          <w:szCs w:val="28"/>
        </w:rPr>
        <w:t>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съгласно описаните в Приложение 5 критерии. </w:t>
      </w:r>
      <w:r w:rsidR="00DC4B9A" w:rsidRPr="00CD21B8">
        <w:rPr>
          <w:rFonts w:ascii="Times New Roman" w:hAnsi="Times New Roman" w:cs="Times New Roman"/>
          <w:color w:val="000000"/>
          <w:sz w:val="28"/>
          <w:szCs w:val="28"/>
        </w:rPr>
        <w:t xml:space="preserve">Ще бъдат </w:t>
      </w:r>
      <w:r w:rsidR="00CD21B8" w:rsidRPr="00CD21B8">
        <w:rPr>
          <w:rFonts w:ascii="Times New Roman" w:hAnsi="Times New Roman" w:cs="Times New Roman"/>
          <w:color w:val="000000"/>
          <w:sz w:val="28"/>
          <w:szCs w:val="28"/>
        </w:rPr>
        <w:t xml:space="preserve">одобрявани разходи за участие в </w:t>
      </w:r>
      <w:r w:rsidR="00CD21B8" w:rsidRPr="00CD21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дейности, които не попадат</w:t>
      </w:r>
      <w:r w:rsidR="00DC4B9A" w:rsidRPr="00CD21B8">
        <w:rPr>
          <w:rFonts w:ascii="Times New Roman" w:hAnsi="Times New Roman" w:cs="Times New Roman"/>
          <w:color w:val="000000"/>
          <w:sz w:val="28"/>
          <w:szCs w:val="28"/>
        </w:rPr>
        <w:t xml:space="preserve"> в приложното поле на </w:t>
      </w:r>
      <w:r w:rsidR="00CD21B8" w:rsidRPr="00CD21B8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="002B3A1D">
        <w:rPr>
          <w:rFonts w:ascii="Times New Roman" w:hAnsi="Times New Roman" w:cs="Times New Roman"/>
          <w:color w:val="000000"/>
          <w:sz w:val="28"/>
          <w:szCs w:val="28"/>
        </w:rPr>
        <w:t>ите, финансирани за България по ФМ на ЕИП и НФМ 2014 – 2021 г.</w:t>
      </w:r>
    </w:p>
    <w:p w:rsidR="003565E7" w:rsidRDefault="00DC4B9A" w:rsidP="00CD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 </w:t>
      </w:r>
      <w:r w:rsidR="00CD21B8">
        <w:rPr>
          <w:rFonts w:ascii="Times New Roman" w:hAnsi="Times New Roman" w:cs="Times New Roman"/>
          <w:color w:val="000000"/>
          <w:sz w:val="28"/>
          <w:szCs w:val="28"/>
        </w:rPr>
        <w:t>разглеждане на постъпилите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НКЗ уведом</w:t>
      </w:r>
      <w:r w:rsidR="001875B5">
        <w:rPr>
          <w:rFonts w:ascii="Times New Roman" w:hAnsi="Times New Roman" w:cs="Times New Roman"/>
          <w:color w:val="000000"/>
          <w:sz w:val="28"/>
          <w:szCs w:val="28"/>
        </w:rPr>
        <w:t>ява</w:t>
      </w:r>
      <w:r w:rsidR="00106016">
        <w:rPr>
          <w:rFonts w:ascii="Times New Roman" w:hAnsi="Times New Roman" w:cs="Times New Roman"/>
          <w:color w:val="000000"/>
          <w:sz w:val="28"/>
          <w:szCs w:val="28"/>
        </w:rPr>
        <w:t xml:space="preserve"> с официално писмо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заявителя за своето решение</w:t>
      </w:r>
      <w:r w:rsidR="001060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21B8" w:rsidRPr="0068719F" w:rsidRDefault="00CD21B8" w:rsidP="00CD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64460" w:rsidRPr="002B39A0" w:rsidRDefault="00106016" w:rsidP="0012466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Докладване и възстановяване на средства</w:t>
      </w:r>
    </w:p>
    <w:p w:rsidR="0099731B" w:rsidRDefault="00106016" w:rsidP="001246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Възстановяването на средства ще се извършва след представяне на следните документи:</w:t>
      </w:r>
    </w:p>
    <w:p w:rsidR="00387796" w:rsidRPr="002B39A0" w:rsidRDefault="006A083F" w:rsidP="0003447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Описателен доклад</w:t>
      </w:r>
      <w:r w:rsidR="002B39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="000C34EC" w:rsidRPr="00034473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2B39A0" w:rsidRPr="0003447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3);</w:t>
      </w:r>
      <w:r w:rsidR="00387796" w:rsidRPr="002B39A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387796" w:rsidRDefault="00106016" w:rsidP="0003447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Искане за възстановяване на </w:t>
      </w:r>
      <w:r w:rsidR="00303423">
        <w:rPr>
          <w:rFonts w:ascii="Times New Roman" w:hAnsi="Times New Roman" w:cs="Times New Roman"/>
          <w:color w:val="000000"/>
          <w:sz w:val="28"/>
          <w:szCs w:val="28"/>
        </w:rPr>
        <w:t>разходи</w:t>
      </w:r>
      <w:r w:rsidR="00396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87796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0C34EC" w:rsidRPr="00034473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2B39A0" w:rsidRPr="0003447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64A2F" w:rsidRPr="00034473"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387796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:rsidR="001708EF" w:rsidRDefault="00E94A8B" w:rsidP="0003447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Одобрен официален доклад за проведена командировка</w:t>
      </w:r>
      <w:r w:rsidR="004371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7796" w:rsidRPr="002B39A0" w:rsidRDefault="00124660" w:rsidP="0003447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Съпътстващи</w:t>
      </w:r>
      <w:r w:rsidR="0010601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документи </w:t>
      </w:r>
      <w:r w:rsidR="002B39A0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8C0B4B">
        <w:rPr>
          <w:rFonts w:ascii="Times New Roman" w:hAnsi="Times New Roman" w:cs="Times New Roman"/>
          <w:color w:val="000000"/>
          <w:sz w:val="28"/>
          <w:szCs w:val="28"/>
        </w:rPr>
        <w:t xml:space="preserve">заверени </w:t>
      </w:r>
      <w:r w:rsidR="005B48E5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„Вярно с оригинала“</w:t>
      </w:r>
      <w:r w:rsidR="005B48E5">
        <w:rPr>
          <w:rFonts w:ascii="Times New Roman" w:hAnsi="Times New Roman" w:cs="Times New Roman"/>
          <w:color w:val="000000"/>
          <w:sz w:val="28"/>
          <w:szCs w:val="28"/>
        </w:rPr>
        <w:t xml:space="preserve"> на следните документи: заповед за командировка, билети, бордни карти, фактура за настаняване, фактура за платена такса за участие, документи във връзка със събитието и др.</w:t>
      </w:r>
      <w:r w:rsidR="00286F0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3060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86F03">
        <w:rPr>
          <w:rFonts w:ascii="Times New Roman" w:hAnsi="Times New Roman" w:cs="Times New Roman"/>
          <w:color w:val="000000"/>
          <w:sz w:val="28"/>
          <w:szCs w:val="28"/>
        </w:rPr>
        <w:t>ъв фактурата следва да бъде посочено</w:t>
      </w:r>
      <w:r w:rsidR="00993843">
        <w:rPr>
          <w:rFonts w:ascii="Times New Roman" w:hAnsi="Times New Roman" w:cs="Times New Roman"/>
          <w:color w:val="000000"/>
          <w:sz w:val="28"/>
          <w:szCs w:val="28"/>
        </w:rPr>
        <w:t>, че извършените разходи са по Фонда за двустранни отношения в рамките на ФМ на ЕИП и НФМ 2014 – 2021 г.</w:t>
      </w:r>
      <w:r w:rsidR="002B39A0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753ECC" w:rsidRPr="00034473" w:rsidRDefault="005B48E5" w:rsidP="000344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Възстановяване</w:t>
      </w:r>
      <w:r w:rsidR="00124660"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B475B8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ще се </w:t>
      </w:r>
      <w:r w:rsidR="00124660">
        <w:rPr>
          <w:rFonts w:ascii="Times New Roman" w:hAnsi="Times New Roman" w:cs="Times New Roman"/>
          <w:color w:val="000000"/>
          <w:sz w:val="28"/>
          <w:szCs w:val="28"/>
        </w:rPr>
        <w:t>извършва</w:t>
      </w:r>
      <w:r w:rsidR="00B475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AC3">
        <w:rPr>
          <w:rFonts w:ascii="Times New Roman" w:hAnsi="Times New Roman" w:cs="Times New Roman"/>
          <w:color w:val="000000"/>
          <w:sz w:val="28"/>
          <w:szCs w:val="28"/>
        </w:rPr>
        <w:t xml:space="preserve">в срок </w:t>
      </w:r>
      <w:r w:rsidR="00B475B8">
        <w:rPr>
          <w:rFonts w:ascii="Times New Roman" w:hAnsi="Times New Roman" w:cs="Times New Roman"/>
          <w:color w:val="000000"/>
          <w:sz w:val="28"/>
          <w:szCs w:val="28"/>
        </w:rPr>
        <w:t>до 2</w:t>
      </w:r>
      <w:r>
        <w:rPr>
          <w:rFonts w:ascii="Times New Roman" w:hAnsi="Times New Roman" w:cs="Times New Roman"/>
          <w:color w:val="000000"/>
          <w:sz w:val="28"/>
          <w:szCs w:val="28"/>
        </w:rPr>
        <w:t>0 работни дни от верификация на направените раз</w:t>
      </w:r>
      <w:r w:rsidR="00C22245">
        <w:rPr>
          <w:rFonts w:ascii="Times New Roman" w:hAnsi="Times New Roman" w:cs="Times New Roman"/>
          <w:color w:val="000000"/>
          <w:sz w:val="28"/>
          <w:szCs w:val="28"/>
        </w:rPr>
        <w:t>ходи</w:t>
      </w:r>
      <w:r w:rsidR="00124660">
        <w:rPr>
          <w:rFonts w:ascii="Times New Roman" w:hAnsi="Times New Roman" w:cs="Times New Roman"/>
          <w:color w:val="000000"/>
          <w:sz w:val="28"/>
          <w:szCs w:val="28"/>
        </w:rPr>
        <w:t xml:space="preserve"> по пътуването</w:t>
      </w:r>
      <w:r w:rsidR="000344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24660">
        <w:rPr>
          <w:rFonts w:ascii="Times New Roman" w:hAnsi="Times New Roman" w:cs="Times New Roman"/>
          <w:color w:val="000000"/>
          <w:sz w:val="28"/>
          <w:szCs w:val="28"/>
        </w:rPr>
        <w:t xml:space="preserve">НКЗ извършва </w:t>
      </w:r>
      <w:r w:rsidR="00C22245">
        <w:rPr>
          <w:rFonts w:ascii="Times New Roman" w:hAnsi="Times New Roman" w:cs="Times New Roman"/>
          <w:color w:val="000000"/>
          <w:sz w:val="28"/>
          <w:szCs w:val="28"/>
        </w:rPr>
        <w:t>верификация</w:t>
      </w:r>
      <w:r w:rsidR="00124660">
        <w:rPr>
          <w:rFonts w:ascii="Times New Roman" w:hAnsi="Times New Roman" w:cs="Times New Roman"/>
          <w:color w:val="000000"/>
          <w:sz w:val="28"/>
          <w:szCs w:val="28"/>
        </w:rPr>
        <w:t xml:space="preserve"> на всички направени разходи по ФДО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A083F" w:rsidRPr="001837B2">
        <w:rPr>
          <w:rFonts w:ascii="Times New Roman" w:hAnsi="Times New Roman" w:cs="Times New Roman"/>
          <w:color w:val="000000"/>
          <w:sz w:val="28"/>
          <w:szCs w:val="28"/>
        </w:rPr>
        <w:t>четири</w:t>
      </w:r>
      <w:r w:rsidRPr="001837B2">
        <w:rPr>
          <w:rFonts w:ascii="Times New Roman" w:hAnsi="Times New Roman" w:cs="Times New Roman"/>
          <w:color w:val="000000"/>
          <w:sz w:val="28"/>
          <w:szCs w:val="28"/>
        </w:rPr>
        <w:t>месечие.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7B32" w:rsidRPr="0060287A" w:rsidRDefault="00124660" w:rsidP="0003447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Приложения</w:t>
      </w:r>
    </w:p>
    <w:p w:rsidR="000608C5" w:rsidRDefault="00CB2AC3" w:rsidP="000344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="005B4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882">
        <w:rPr>
          <w:rFonts w:ascii="Times New Roman" w:hAnsi="Times New Roman" w:cs="Times New Roman"/>
          <w:color w:val="000000"/>
          <w:sz w:val="28"/>
          <w:szCs w:val="28"/>
        </w:rPr>
        <w:t>за подкрепа на пътуване</w:t>
      </w:r>
      <w:r w:rsidR="003E63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53CE" w:rsidRDefault="005B48E5" w:rsidP="000344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Финансова обосновка</w:t>
      </w:r>
      <w:r w:rsidR="003E63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7B32" w:rsidRDefault="00E63882" w:rsidP="000344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Описателен доклад</w:t>
      </w:r>
      <w:r w:rsidR="003E631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460" w:rsidRPr="002D5CC5" w:rsidRDefault="005B48E5" w:rsidP="000344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B48E5">
        <w:rPr>
          <w:rFonts w:ascii="Times New Roman" w:hAnsi="Times New Roman" w:cs="Times New Roman"/>
          <w:color w:val="000000"/>
          <w:sz w:val="28"/>
          <w:szCs w:val="28"/>
        </w:rPr>
        <w:t xml:space="preserve">Искане за възстановяване на </w:t>
      </w:r>
      <w:r w:rsidR="00303423">
        <w:rPr>
          <w:rFonts w:ascii="Times New Roman" w:hAnsi="Times New Roman" w:cs="Times New Roman"/>
          <w:color w:val="000000"/>
          <w:sz w:val="28"/>
          <w:szCs w:val="28"/>
        </w:rPr>
        <w:t>разходи</w:t>
      </w:r>
      <w:r w:rsidR="0012466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5CC5" w:rsidRPr="002D5CC5" w:rsidRDefault="00124660" w:rsidP="000344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Проверка </w:t>
      </w:r>
      <w:r w:rsidR="005258CF">
        <w:rPr>
          <w:rFonts w:ascii="Times New Roman" w:hAnsi="Times New Roman" w:cs="Times New Roman"/>
          <w:color w:val="000000"/>
          <w:sz w:val="28"/>
          <w:szCs w:val="28"/>
        </w:rPr>
        <w:t>за съответствие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административните изисквания и критериите за допустимост на постъпилите заявления за подкрепа по Схемата за пътувания</w:t>
      </w:r>
      <w:r w:rsidR="00A549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5CC5" w:rsidRDefault="002D5CC5" w:rsidP="00753D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CC5" w:rsidRPr="002D5CC5" w:rsidRDefault="002D5CC5" w:rsidP="00753DC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CC5">
        <w:rPr>
          <w:rFonts w:ascii="Times New Roman" w:hAnsi="Times New Roman" w:cs="Times New Roman"/>
          <w:b/>
          <w:color w:val="000000"/>
          <w:sz w:val="28"/>
          <w:szCs w:val="28"/>
        </w:rPr>
        <w:t>Списък на програмните области по Финансовия механизъм на ЕИП и Норвежки</w:t>
      </w:r>
      <w:r w:rsidR="00DE4671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2D5C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финансов механизъм ФМ </w:t>
      </w:r>
      <w:r w:rsidR="00A549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2014 – </w:t>
      </w:r>
      <w:r w:rsidR="00083186"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  <w:r w:rsidRPr="002D5C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6408AA" w:rsidRDefault="006408AA" w:rsidP="0087110D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8AA" w:rsidRPr="0087110D" w:rsidRDefault="006408AA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10D">
        <w:rPr>
          <w:rFonts w:ascii="Times New Roman" w:hAnsi="Times New Roman" w:cs="Times New Roman"/>
          <w:color w:val="000000"/>
          <w:sz w:val="28"/>
          <w:szCs w:val="28"/>
        </w:rPr>
        <w:t>Развитие на бизнеса, иновации и МСП</w:t>
      </w:r>
    </w:p>
    <w:p w:rsidR="006408AA" w:rsidRPr="0087110D" w:rsidRDefault="006408AA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10D">
        <w:rPr>
          <w:rFonts w:ascii="Times New Roman" w:hAnsi="Times New Roman" w:cs="Times New Roman"/>
          <w:color w:val="000000"/>
          <w:sz w:val="28"/>
          <w:szCs w:val="28"/>
        </w:rPr>
        <w:t>Изследователска дейност</w:t>
      </w:r>
    </w:p>
    <w:p w:rsidR="006408AA" w:rsidRPr="0087110D" w:rsidRDefault="006408AA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10D">
        <w:rPr>
          <w:rFonts w:ascii="Times New Roman" w:hAnsi="Times New Roman" w:cs="Times New Roman"/>
          <w:color w:val="000000"/>
          <w:sz w:val="28"/>
          <w:szCs w:val="28"/>
        </w:rPr>
        <w:t>Образование, стипендии, стажове и младежко предприемачество</w:t>
      </w:r>
    </w:p>
    <w:p w:rsidR="006408AA" w:rsidRPr="0087110D" w:rsidRDefault="006408AA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1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Баланс между </w:t>
      </w:r>
      <w:r w:rsidR="001A1F90" w:rsidRPr="0087110D">
        <w:rPr>
          <w:rFonts w:ascii="Times New Roman" w:hAnsi="Times New Roman" w:cs="Times New Roman"/>
          <w:color w:val="000000"/>
          <w:sz w:val="28"/>
          <w:szCs w:val="28"/>
        </w:rPr>
        <w:t>професионалния</w:t>
      </w:r>
      <w:r w:rsidRPr="0087110D">
        <w:rPr>
          <w:rFonts w:ascii="Times New Roman" w:hAnsi="Times New Roman" w:cs="Times New Roman"/>
          <w:color w:val="000000"/>
          <w:sz w:val="28"/>
          <w:szCs w:val="28"/>
        </w:rPr>
        <w:t xml:space="preserve"> и личния живот</w:t>
      </w:r>
    </w:p>
    <w:p w:rsidR="006408AA" w:rsidRPr="0087110D" w:rsidRDefault="006408AA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10D">
        <w:rPr>
          <w:rFonts w:ascii="Times New Roman" w:hAnsi="Times New Roman" w:cs="Times New Roman"/>
          <w:color w:val="000000"/>
          <w:sz w:val="28"/>
          <w:szCs w:val="28"/>
        </w:rPr>
        <w:t>Предизвикателства пред общественото здраве в Европа</w:t>
      </w:r>
    </w:p>
    <w:p w:rsidR="006408AA" w:rsidRPr="0087110D" w:rsidRDefault="006408AA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10D">
        <w:rPr>
          <w:rFonts w:ascii="Times New Roman" w:hAnsi="Times New Roman" w:cs="Times New Roman"/>
          <w:color w:val="000000"/>
          <w:sz w:val="28"/>
          <w:szCs w:val="28"/>
        </w:rPr>
        <w:t>Ромско включване и овластяване</w:t>
      </w:r>
    </w:p>
    <w:p w:rsidR="006408AA" w:rsidRPr="0087110D" w:rsidRDefault="001458D9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10D">
        <w:rPr>
          <w:rFonts w:ascii="Times New Roman" w:hAnsi="Times New Roman" w:cs="Times New Roman"/>
          <w:color w:val="000000"/>
          <w:sz w:val="28"/>
          <w:szCs w:val="28"/>
        </w:rPr>
        <w:t>Деца и младежи в риск</w:t>
      </w:r>
    </w:p>
    <w:p w:rsidR="001458D9" w:rsidRPr="0087110D" w:rsidRDefault="001458D9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10D">
        <w:rPr>
          <w:rFonts w:ascii="Times New Roman" w:hAnsi="Times New Roman" w:cs="Times New Roman"/>
          <w:color w:val="000000"/>
          <w:sz w:val="28"/>
          <w:szCs w:val="28"/>
        </w:rPr>
        <w:t>Младежко участие на пазара на труда</w:t>
      </w:r>
    </w:p>
    <w:p w:rsidR="001458D9" w:rsidRPr="0087110D" w:rsidRDefault="00C35501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10D">
        <w:rPr>
          <w:rFonts w:ascii="Times New Roman" w:hAnsi="Times New Roman" w:cs="Times New Roman"/>
          <w:color w:val="000000"/>
          <w:sz w:val="28"/>
          <w:szCs w:val="28"/>
        </w:rPr>
        <w:t>Местно развитие и намаляване на бедността</w:t>
      </w:r>
    </w:p>
    <w:p w:rsidR="00C35501" w:rsidRPr="0087110D" w:rsidRDefault="00A5492F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501" w:rsidRPr="0087110D">
        <w:rPr>
          <w:rFonts w:ascii="Times New Roman" w:hAnsi="Times New Roman" w:cs="Times New Roman"/>
          <w:color w:val="000000"/>
          <w:sz w:val="28"/>
          <w:szCs w:val="28"/>
        </w:rPr>
        <w:t>Околна среда и екосистеми</w:t>
      </w:r>
    </w:p>
    <w:p w:rsidR="00C35501" w:rsidRPr="0087110D" w:rsidRDefault="00A5492F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501" w:rsidRPr="0087110D">
        <w:rPr>
          <w:rFonts w:ascii="Times New Roman" w:hAnsi="Times New Roman" w:cs="Times New Roman"/>
          <w:color w:val="000000"/>
          <w:sz w:val="28"/>
          <w:szCs w:val="28"/>
        </w:rPr>
        <w:t>Възобновяема енергия, енергийна ефективност, енергийна сигурност</w:t>
      </w:r>
    </w:p>
    <w:p w:rsidR="00C35501" w:rsidRPr="0087110D" w:rsidRDefault="00A5492F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8E1" w:rsidRPr="0087110D">
        <w:rPr>
          <w:rFonts w:ascii="Times New Roman" w:hAnsi="Times New Roman" w:cs="Times New Roman"/>
          <w:color w:val="000000"/>
          <w:sz w:val="28"/>
          <w:szCs w:val="28"/>
        </w:rPr>
        <w:t>Промени в климата – намаляване на въздействието и адаптиране</w:t>
      </w:r>
    </w:p>
    <w:p w:rsidR="00B658E1" w:rsidRPr="0087110D" w:rsidRDefault="00A5492F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Културно </w:t>
      </w:r>
      <w:r w:rsidRPr="0087110D">
        <w:rPr>
          <w:rFonts w:ascii="Times New Roman" w:hAnsi="Times New Roman" w:cs="Times New Roman"/>
          <w:color w:val="000000"/>
          <w:sz w:val="28"/>
          <w:szCs w:val="28"/>
        </w:rPr>
        <w:t>предприемачество</w:t>
      </w:r>
      <w:r w:rsidR="00553486" w:rsidRPr="0087110D">
        <w:rPr>
          <w:rFonts w:ascii="Times New Roman" w:hAnsi="Times New Roman" w:cs="Times New Roman"/>
          <w:color w:val="000000"/>
          <w:sz w:val="28"/>
          <w:szCs w:val="28"/>
        </w:rPr>
        <w:t>, културно наследство и сътрудничество</w:t>
      </w:r>
    </w:p>
    <w:p w:rsidR="00553486" w:rsidRPr="0087110D" w:rsidRDefault="00A5492F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3C5" w:rsidRPr="0087110D">
        <w:rPr>
          <w:rFonts w:ascii="Times New Roman" w:hAnsi="Times New Roman" w:cs="Times New Roman"/>
          <w:color w:val="000000"/>
          <w:sz w:val="28"/>
          <w:szCs w:val="28"/>
        </w:rPr>
        <w:t>Гражданско общество</w:t>
      </w:r>
    </w:p>
    <w:p w:rsidR="00DE53C5" w:rsidRPr="0087110D" w:rsidRDefault="00A5492F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3C5" w:rsidRPr="0087110D">
        <w:rPr>
          <w:rFonts w:ascii="Times New Roman" w:hAnsi="Times New Roman" w:cs="Times New Roman"/>
          <w:color w:val="000000"/>
          <w:sz w:val="28"/>
          <w:szCs w:val="28"/>
        </w:rPr>
        <w:t>Добро управление, отговорни институции и прозрачност</w:t>
      </w:r>
    </w:p>
    <w:p w:rsidR="00DE53C5" w:rsidRPr="0087110D" w:rsidRDefault="00A5492F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3C5" w:rsidRPr="0087110D">
        <w:rPr>
          <w:rFonts w:ascii="Times New Roman" w:hAnsi="Times New Roman" w:cs="Times New Roman"/>
          <w:color w:val="000000"/>
          <w:sz w:val="28"/>
          <w:szCs w:val="28"/>
        </w:rPr>
        <w:t>Национални политики в сферата на човешките права</w:t>
      </w:r>
    </w:p>
    <w:p w:rsidR="00DE53C5" w:rsidRPr="0087110D" w:rsidRDefault="00A5492F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3C5" w:rsidRPr="0087110D">
        <w:rPr>
          <w:rFonts w:ascii="Times New Roman" w:hAnsi="Times New Roman" w:cs="Times New Roman"/>
          <w:color w:val="000000"/>
          <w:sz w:val="28"/>
          <w:szCs w:val="28"/>
        </w:rPr>
        <w:t>Убежища и миграция</w:t>
      </w:r>
    </w:p>
    <w:p w:rsidR="00DE53C5" w:rsidRPr="0087110D" w:rsidRDefault="00A5492F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53C5" w:rsidRPr="0087110D">
        <w:rPr>
          <w:rFonts w:ascii="Times New Roman" w:hAnsi="Times New Roman" w:cs="Times New Roman"/>
          <w:color w:val="000000"/>
          <w:sz w:val="28"/>
          <w:szCs w:val="28"/>
        </w:rPr>
        <w:t>Корекционни услуги и пред-съдебно задържане</w:t>
      </w:r>
    </w:p>
    <w:p w:rsidR="00DE53C5" w:rsidRPr="0087110D" w:rsidRDefault="00A5492F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AB6" w:rsidRPr="0087110D">
        <w:rPr>
          <w:rFonts w:ascii="Times New Roman" w:hAnsi="Times New Roman" w:cs="Times New Roman"/>
          <w:color w:val="000000"/>
          <w:sz w:val="28"/>
          <w:szCs w:val="28"/>
        </w:rPr>
        <w:t>Международно полицейско сътрудничество и борба с престъпността</w:t>
      </w:r>
    </w:p>
    <w:p w:rsidR="009B6AB6" w:rsidRPr="0087110D" w:rsidRDefault="00A5492F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F90" w:rsidRPr="0087110D">
        <w:rPr>
          <w:rFonts w:ascii="Times New Roman" w:hAnsi="Times New Roman" w:cs="Times New Roman"/>
          <w:color w:val="000000"/>
          <w:sz w:val="28"/>
          <w:szCs w:val="28"/>
        </w:rPr>
        <w:t xml:space="preserve">Ефективност и ефикасност на съдебната система, </w:t>
      </w:r>
      <w:r w:rsidR="001167EB" w:rsidRPr="0087110D">
        <w:rPr>
          <w:rFonts w:ascii="Times New Roman" w:hAnsi="Times New Roman" w:cs="Times New Roman"/>
          <w:color w:val="000000"/>
          <w:sz w:val="28"/>
          <w:szCs w:val="28"/>
        </w:rPr>
        <w:t xml:space="preserve">укрепване </w:t>
      </w:r>
      <w:r w:rsidR="00506F90" w:rsidRPr="0087110D">
        <w:rPr>
          <w:rFonts w:ascii="Times New Roman" w:hAnsi="Times New Roman" w:cs="Times New Roman"/>
          <w:color w:val="000000"/>
          <w:sz w:val="28"/>
          <w:szCs w:val="28"/>
        </w:rPr>
        <w:t>върховенство</w:t>
      </w:r>
      <w:r w:rsidR="001167EB" w:rsidRPr="0087110D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506F90" w:rsidRPr="0087110D">
        <w:rPr>
          <w:rFonts w:ascii="Times New Roman" w:hAnsi="Times New Roman" w:cs="Times New Roman"/>
          <w:color w:val="000000"/>
          <w:sz w:val="28"/>
          <w:szCs w:val="28"/>
        </w:rPr>
        <w:t xml:space="preserve"> на закона</w:t>
      </w:r>
    </w:p>
    <w:p w:rsidR="008223FD" w:rsidRPr="0087110D" w:rsidRDefault="00A5492F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3FD" w:rsidRPr="0087110D">
        <w:rPr>
          <w:rFonts w:ascii="Times New Roman" w:hAnsi="Times New Roman" w:cs="Times New Roman"/>
          <w:color w:val="000000"/>
          <w:sz w:val="28"/>
          <w:szCs w:val="28"/>
        </w:rPr>
        <w:t>Домашно насилие и насилие, основано на полов признак</w:t>
      </w:r>
    </w:p>
    <w:p w:rsidR="008223FD" w:rsidRPr="0087110D" w:rsidRDefault="00A5492F" w:rsidP="0087110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96C" w:rsidRPr="0087110D">
        <w:rPr>
          <w:rFonts w:ascii="Times New Roman" w:hAnsi="Times New Roman" w:cs="Times New Roman"/>
          <w:color w:val="000000"/>
          <w:sz w:val="28"/>
          <w:szCs w:val="28"/>
        </w:rPr>
        <w:t>Превенция и готовност за реакция при бедствия</w:t>
      </w:r>
    </w:p>
    <w:p w:rsidR="002D5CC5" w:rsidRPr="002D5CC5" w:rsidRDefault="002D5CC5" w:rsidP="001A1F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D5CC5" w:rsidRPr="002D5CC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86" w:rsidRDefault="00C63386" w:rsidP="009A672B">
      <w:pPr>
        <w:spacing w:after="0" w:line="240" w:lineRule="auto"/>
      </w:pPr>
      <w:r>
        <w:separator/>
      </w:r>
    </w:p>
  </w:endnote>
  <w:endnote w:type="continuationSeparator" w:id="0">
    <w:p w:rsidR="00C63386" w:rsidRDefault="00C63386" w:rsidP="009A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0156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0D8E" w:rsidRDefault="00D30D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7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0D8E" w:rsidRDefault="00D30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86" w:rsidRDefault="00C63386" w:rsidP="009A672B">
      <w:pPr>
        <w:spacing w:after="0" w:line="240" w:lineRule="auto"/>
      </w:pPr>
      <w:r>
        <w:separator/>
      </w:r>
    </w:p>
  </w:footnote>
  <w:footnote w:type="continuationSeparator" w:id="0">
    <w:p w:rsidR="00C63386" w:rsidRDefault="00C63386" w:rsidP="009A6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8A8"/>
    <w:multiLevelType w:val="hybridMultilevel"/>
    <w:tmpl w:val="D5BC38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7814"/>
    <w:multiLevelType w:val="hybridMultilevel"/>
    <w:tmpl w:val="F1C48F7A"/>
    <w:lvl w:ilvl="0" w:tplc="48508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47777"/>
    <w:multiLevelType w:val="hybridMultilevel"/>
    <w:tmpl w:val="C9149B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D0D24"/>
    <w:multiLevelType w:val="hybridMultilevel"/>
    <w:tmpl w:val="947E3C5E"/>
    <w:lvl w:ilvl="0" w:tplc="F976E8B6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A62FE"/>
    <w:multiLevelType w:val="hybridMultilevel"/>
    <w:tmpl w:val="DB2E2896"/>
    <w:lvl w:ilvl="0" w:tplc="EFF4080E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F61D5"/>
    <w:multiLevelType w:val="hybridMultilevel"/>
    <w:tmpl w:val="3E1886FA"/>
    <w:lvl w:ilvl="0" w:tplc="EFF4080E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A30BCA"/>
    <w:multiLevelType w:val="hybridMultilevel"/>
    <w:tmpl w:val="91CEF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04AD2"/>
    <w:multiLevelType w:val="hybridMultilevel"/>
    <w:tmpl w:val="55C01A8C"/>
    <w:lvl w:ilvl="0" w:tplc="F976E8B6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B10624"/>
    <w:multiLevelType w:val="hybridMultilevel"/>
    <w:tmpl w:val="65CCAE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D7E57"/>
    <w:multiLevelType w:val="hybridMultilevel"/>
    <w:tmpl w:val="611278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22B7E"/>
    <w:multiLevelType w:val="hybridMultilevel"/>
    <w:tmpl w:val="C3228A98"/>
    <w:lvl w:ilvl="0" w:tplc="F4341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F46CD"/>
    <w:multiLevelType w:val="multilevel"/>
    <w:tmpl w:val="D3C8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4D0C7E69"/>
    <w:multiLevelType w:val="hybridMultilevel"/>
    <w:tmpl w:val="8E48D5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60AE2"/>
    <w:multiLevelType w:val="hybridMultilevel"/>
    <w:tmpl w:val="4454C6D0"/>
    <w:lvl w:ilvl="0" w:tplc="5538B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C678C"/>
    <w:multiLevelType w:val="hybridMultilevel"/>
    <w:tmpl w:val="901286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70533"/>
    <w:multiLevelType w:val="hybridMultilevel"/>
    <w:tmpl w:val="5A9477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C4A51"/>
    <w:multiLevelType w:val="hybridMultilevel"/>
    <w:tmpl w:val="AAB0AEA8"/>
    <w:lvl w:ilvl="0" w:tplc="EFF4080E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B2DDA"/>
    <w:multiLevelType w:val="hybridMultilevel"/>
    <w:tmpl w:val="1A661918"/>
    <w:lvl w:ilvl="0" w:tplc="27289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31CF0"/>
    <w:multiLevelType w:val="hybridMultilevel"/>
    <w:tmpl w:val="60AE7FB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CA49FB"/>
    <w:multiLevelType w:val="hybridMultilevel"/>
    <w:tmpl w:val="DA72E01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42209"/>
    <w:multiLevelType w:val="hybridMultilevel"/>
    <w:tmpl w:val="063EC0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5"/>
  </w:num>
  <w:num w:numId="5">
    <w:abstractNumId w:val="4"/>
  </w:num>
  <w:num w:numId="6">
    <w:abstractNumId w:val="19"/>
  </w:num>
  <w:num w:numId="7">
    <w:abstractNumId w:val="16"/>
  </w:num>
  <w:num w:numId="8">
    <w:abstractNumId w:val="2"/>
  </w:num>
  <w:num w:numId="9">
    <w:abstractNumId w:val="17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8"/>
  </w:num>
  <w:num w:numId="18">
    <w:abstractNumId w:val="6"/>
  </w:num>
  <w:num w:numId="19">
    <w:abstractNumId w:val="20"/>
  </w:num>
  <w:num w:numId="20">
    <w:abstractNumId w:val="11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92"/>
    <w:rsid w:val="00000216"/>
    <w:rsid w:val="0000212B"/>
    <w:rsid w:val="00006D48"/>
    <w:rsid w:val="000153EE"/>
    <w:rsid w:val="00022C34"/>
    <w:rsid w:val="00024F1B"/>
    <w:rsid w:val="000252A5"/>
    <w:rsid w:val="000269D5"/>
    <w:rsid w:val="00034473"/>
    <w:rsid w:val="00044175"/>
    <w:rsid w:val="000608C5"/>
    <w:rsid w:val="000804D2"/>
    <w:rsid w:val="00083186"/>
    <w:rsid w:val="00093FC1"/>
    <w:rsid w:val="000A0577"/>
    <w:rsid w:val="000A417C"/>
    <w:rsid w:val="000A4A8D"/>
    <w:rsid w:val="000A4CB1"/>
    <w:rsid w:val="000C34EC"/>
    <w:rsid w:val="000C4275"/>
    <w:rsid w:val="000F687E"/>
    <w:rsid w:val="00104A1E"/>
    <w:rsid w:val="00106016"/>
    <w:rsid w:val="00115130"/>
    <w:rsid w:val="001167EB"/>
    <w:rsid w:val="00124660"/>
    <w:rsid w:val="00126AA6"/>
    <w:rsid w:val="0013060D"/>
    <w:rsid w:val="001306F5"/>
    <w:rsid w:val="00142727"/>
    <w:rsid w:val="0014290E"/>
    <w:rsid w:val="0014518D"/>
    <w:rsid w:val="001458D9"/>
    <w:rsid w:val="001708EF"/>
    <w:rsid w:val="00183002"/>
    <w:rsid w:val="0018352C"/>
    <w:rsid w:val="001837B2"/>
    <w:rsid w:val="001875B5"/>
    <w:rsid w:val="001A1F90"/>
    <w:rsid w:val="001C46E1"/>
    <w:rsid w:val="001D2E6D"/>
    <w:rsid w:val="001D4373"/>
    <w:rsid w:val="001D6093"/>
    <w:rsid w:val="001E2EFB"/>
    <w:rsid w:val="001E58FA"/>
    <w:rsid w:val="00206606"/>
    <w:rsid w:val="002328B7"/>
    <w:rsid w:val="002627F4"/>
    <w:rsid w:val="002865FD"/>
    <w:rsid w:val="00286F03"/>
    <w:rsid w:val="002A167A"/>
    <w:rsid w:val="002A1AE1"/>
    <w:rsid w:val="002A1D69"/>
    <w:rsid w:val="002A293A"/>
    <w:rsid w:val="002B39A0"/>
    <w:rsid w:val="002B3A1D"/>
    <w:rsid w:val="002C204E"/>
    <w:rsid w:val="002D4109"/>
    <w:rsid w:val="002D5CC5"/>
    <w:rsid w:val="002E417A"/>
    <w:rsid w:val="002F3D20"/>
    <w:rsid w:val="00303423"/>
    <w:rsid w:val="00305E07"/>
    <w:rsid w:val="00313437"/>
    <w:rsid w:val="00314EEC"/>
    <w:rsid w:val="003334BA"/>
    <w:rsid w:val="00344A6A"/>
    <w:rsid w:val="003565A8"/>
    <w:rsid w:val="003565E7"/>
    <w:rsid w:val="00361758"/>
    <w:rsid w:val="003662C1"/>
    <w:rsid w:val="00381B75"/>
    <w:rsid w:val="00382080"/>
    <w:rsid w:val="003853CE"/>
    <w:rsid w:val="00387796"/>
    <w:rsid w:val="003963C0"/>
    <w:rsid w:val="003C563E"/>
    <w:rsid w:val="003D1486"/>
    <w:rsid w:val="003E2242"/>
    <w:rsid w:val="003E631E"/>
    <w:rsid w:val="00402493"/>
    <w:rsid w:val="0041580D"/>
    <w:rsid w:val="004371FD"/>
    <w:rsid w:val="004447F0"/>
    <w:rsid w:val="00454F86"/>
    <w:rsid w:val="00460FA0"/>
    <w:rsid w:val="00474225"/>
    <w:rsid w:val="00490DA4"/>
    <w:rsid w:val="0049281B"/>
    <w:rsid w:val="004A4B9E"/>
    <w:rsid w:val="004B0182"/>
    <w:rsid w:val="004D74B7"/>
    <w:rsid w:val="004E2CA2"/>
    <w:rsid w:val="004E3E05"/>
    <w:rsid w:val="004E602E"/>
    <w:rsid w:val="00504993"/>
    <w:rsid w:val="00506F90"/>
    <w:rsid w:val="00510582"/>
    <w:rsid w:val="00515CE9"/>
    <w:rsid w:val="00516123"/>
    <w:rsid w:val="0052146B"/>
    <w:rsid w:val="005258CF"/>
    <w:rsid w:val="00553486"/>
    <w:rsid w:val="00570424"/>
    <w:rsid w:val="005937BC"/>
    <w:rsid w:val="005A2848"/>
    <w:rsid w:val="005A7EF1"/>
    <w:rsid w:val="005B48E5"/>
    <w:rsid w:val="005C26F1"/>
    <w:rsid w:val="005C46B4"/>
    <w:rsid w:val="005D66FB"/>
    <w:rsid w:val="005F709D"/>
    <w:rsid w:val="0060287A"/>
    <w:rsid w:val="00607EC8"/>
    <w:rsid w:val="00611225"/>
    <w:rsid w:val="00611ABC"/>
    <w:rsid w:val="00617CA6"/>
    <w:rsid w:val="00617CAA"/>
    <w:rsid w:val="00621882"/>
    <w:rsid w:val="006310DC"/>
    <w:rsid w:val="0063191C"/>
    <w:rsid w:val="006408AA"/>
    <w:rsid w:val="006527C3"/>
    <w:rsid w:val="006711BA"/>
    <w:rsid w:val="00672F24"/>
    <w:rsid w:val="00674C2A"/>
    <w:rsid w:val="0068657E"/>
    <w:rsid w:val="0068719F"/>
    <w:rsid w:val="00695465"/>
    <w:rsid w:val="006A083F"/>
    <w:rsid w:val="006C37AD"/>
    <w:rsid w:val="006D0632"/>
    <w:rsid w:val="006D1BD6"/>
    <w:rsid w:val="006D5B44"/>
    <w:rsid w:val="006F11F5"/>
    <w:rsid w:val="00704B4D"/>
    <w:rsid w:val="00721037"/>
    <w:rsid w:val="00724BF8"/>
    <w:rsid w:val="00731B10"/>
    <w:rsid w:val="00733151"/>
    <w:rsid w:val="00737B03"/>
    <w:rsid w:val="0075284C"/>
    <w:rsid w:val="00753DC8"/>
    <w:rsid w:val="00753ECC"/>
    <w:rsid w:val="007549EF"/>
    <w:rsid w:val="00755C37"/>
    <w:rsid w:val="0077214B"/>
    <w:rsid w:val="00796D68"/>
    <w:rsid w:val="007A6C49"/>
    <w:rsid w:val="007A6F59"/>
    <w:rsid w:val="007B2E0C"/>
    <w:rsid w:val="007D65AC"/>
    <w:rsid w:val="007F2624"/>
    <w:rsid w:val="007F4B62"/>
    <w:rsid w:val="0080166A"/>
    <w:rsid w:val="008138A3"/>
    <w:rsid w:val="0081696C"/>
    <w:rsid w:val="008223FD"/>
    <w:rsid w:val="008241C3"/>
    <w:rsid w:val="00824646"/>
    <w:rsid w:val="0082743A"/>
    <w:rsid w:val="00843D72"/>
    <w:rsid w:val="00851F39"/>
    <w:rsid w:val="0085782D"/>
    <w:rsid w:val="00864460"/>
    <w:rsid w:val="00864A2F"/>
    <w:rsid w:val="0087110D"/>
    <w:rsid w:val="00887A98"/>
    <w:rsid w:val="008956AA"/>
    <w:rsid w:val="008B059A"/>
    <w:rsid w:val="008C0B4B"/>
    <w:rsid w:val="008D4E99"/>
    <w:rsid w:val="008F0C7F"/>
    <w:rsid w:val="008F5DBE"/>
    <w:rsid w:val="009121DE"/>
    <w:rsid w:val="00915351"/>
    <w:rsid w:val="009223E2"/>
    <w:rsid w:val="00922F97"/>
    <w:rsid w:val="0093224D"/>
    <w:rsid w:val="00955367"/>
    <w:rsid w:val="009564DB"/>
    <w:rsid w:val="00993843"/>
    <w:rsid w:val="009959CE"/>
    <w:rsid w:val="009960D6"/>
    <w:rsid w:val="0099731B"/>
    <w:rsid w:val="009A672B"/>
    <w:rsid w:val="009A7D1B"/>
    <w:rsid w:val="009B6AB6"/>
    <w:rsid w:val="009C0A65"/>
    <w:rsid w:val="009D7521"/>
    <w:rsid w:val="009E159B"/>
    <w:rsid w:val="009F516C"/>
    <w:rsid w:val="00A018FA"/>
    <w:rsid w:val="00A11966"/>
    <w:rsid w:val="00A27F3C"/>
    <w:rsid w:val="00A30389"/>
    <w:rsid w:val="00A3205C"/>
    <w:rsid w:val="00A34076"/>
    <w:rsid w:val="00A37EA4"/>
    <w:rsid w:val="00A41B1F"/>
    <w:rsid w:val="00A526B0"/>
    <w:rsid w:val="00A54524"/>
    <w:rsid w:val="00A5492F"/>
    <w:rsid w:val="00A76626"/>
    <w:rsid w:val="00B01FF3"/>
    <w:rsid w:val="00B11123"/>
    <w:rsid w:val="00B161B7"/>
    <w:rsid w:val="00B21F9E"/>
    <w:rsid w:val="00B246F2"/>
    <w:rsid w:val="00B261CD"/>
    <w:rsid w:val="00B379D2"/>
    <w:rsid w:val="00B40EDF"/>
    <w:rsid w:val="00B475B8"/>
    <w:rsid w:val="00B61B52"/>
    <w:rsid w:val="00B658E1"/>
    <w:rsid w:val="00B66E7E"/>
    <w:rsid w:val="00B827AF"/>
    <w:rsid w:val="00B82868"/>
    <w:rsid w:val="00B828CD"/>
    <w:rsid w:val="00B8308A"/>
    <w:rsid w:val="00B9543B"/>
    <w:rsid w:val="00BB4AFF"/>
    <w:rsid w:val="00BE6513"/>
    <w:rsid w:val="00BF5939"/>
    <w:rsid w:val="00C12A7A"/>
    <w:rsid w:val="00C142BB"/>
    <w:rsid w:val="00C1650F"/>
    <w:rsid w:val="00C22245"/>
    <w:rsid w:val="00C32657"/>
    <w:rsid w:val="00C35501"/>
    <w:rsid w:val="00C60525"/>
    <w:rsid w:val="00C63386"/>
    <w:rsid w:val="00C661D9"/>
    <w:rsid w:val="00C82B06"/>
    <w:rsid w:val="00CA78FB"/>
    <w:rsid w:val="00CB2AC3"/>
    <w:rsid w:val="00CB7A07"/>
    <w:rsid w:val="00CC1E2E"/>
    <w:rsid w:val="00CD21B8"/>
    <w:rsid w:val="00CD4CF8"/>
    <w:rsid w:val="00CE1340"/>
    <w:rsid w:val="00CE7820"/>
    <w:rsid w:val="00D02A57"/>
    <w:rsid w:val="00D13272"/>
    <w:rsid w:val="00D2349B"/>
    <w:rsid w:val="00D30D8E"/>
    <w:rsid w:val="00D406F8"/>
    <w:rsid w:val="00D4093D"/>
    <w:rsid w:val="00D41BB2"/>
    <w:rsid w:val="00D432CA"/>
    <w:rsid w:val="00D47F92"/>
    <w:rsid w:val="00D53F99"/>
    <w:rsid w:val="00D57DBE"/>
    <w:rsid w:val="00D60A99"/>
    <w:rsid w:val="00D622FD"/>
    <w:rsid w:val="00D66850"/>
    <w:rsid w:val="00D94CD2"/>
    <w:rsid w:val="00D964EA"/>
    <w:rsid w:val="00DC4B9A"/>
    <w:rsid w:val="00DE1AFA"/>
    <w:rsid w:val="00DE4671"/>
    <w:rsid w:val="00DE53C5"/>
    <w:rsid w:val="00DE5E54"/>
    <w:rsid w:val="00DE6E91"/>
    <w:rsid w:val="00DE71A2"/>
    <w:rsid w:val="00DE760C"/>
    <w:rsid w:val="00DF38CD"/>
    <w:rsid w:val="00E04B2A"/>
    <w:rsid w:val="00E17799"/>
    <w:rsid w:val="00E2163B"/>
    <w:rsid w:val="00E47860"/>
    <w:rsid w:val="00E552C0"/>
    <w:rsid w:val="00E556C9"/>
    <w:rsid w:val="00E63882"/>
    <w:rsid w:val="00E64FA1"/>
    <w:rsid w:val="00E655FE"/>
    <w:rsid w:val="00E71BD7"/>
    <w:rsid w:val="00E80150"/>
    <w:rsid w:val="00E812E5"/>
    <w:rsid w:val="00E8783F"/>
    <w:rsid w:val="00E917D6"/>
    <w:rsid w:val="00E92E11"/>
    <w:rsid w:val="00E94A8B"/>
    <w:rsid w:val="00E9623F"/>
    <w:rsid w:val="00EA1D1D"/>
    <w:rsid w:val="00EC0099"/>
    <w:rsid w:val="00EC1A90"/>
    <w:rsid w:val="00EF69C3"/>
    <w:rsid w:val="00F15E52"/>
    <w:rsid w:val="00F171F6"/>
    <w:rsid w:val="00F20D50"/>
    <w:rsid w:val="00F22D90"/>
    <w:rsid w:val="00F26279"/>
    <w:rsid w:val="00F349E2"/>
    <w:rsid w:val="00F373F8"/>
    <w:rsid w:val="00F413AE"/>
    <w:rsid w:val="00F44F02"/>
    <w:rsid w:val="00F44F50"/>
    <w:rsid w:val="00F4771E"/>
    <w:rsid w:val="00F633E5"/>
    <w:rsid w:val="00F6490F"/>
    <w:rsid w:val="00F8081B"/>
    <w:rsid w:val="00F809C0"/>
    <w:rsid w:val="00F91261"/>
    <w:rsid w:val="00F943A0"/>
    <w:rsid w:val="00F9573E"/>
    <w:rsid w:val="00F95BC6"/>
    <w:rsid w:val="00FB34A4"/>
    <w:rsid w:val="00FC49AA"/>
    <w:rsid w:val="00FC6F44"/>
    <w:rsid w:val="00FE6E5F"/>
    <w:rsid w:val="00FE7B32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564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64DB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ListParagraph">
    <w:name w:val="List Paragraph"/>
    <w:basedOn w:val="Normal"/>
    <w:uiPriority w:val="34"/>
    <w:qFormat/>
    <w:rsid w:val="00F4771E"/>
    <w:pPr>
      <w:ind w:left="720"/>
      <w:contextualSpacing/>
    </w:pPr>
  </w:style>
  <w:style w:type="table" w:styleId="TableGrid">
    <w:name w:val="Table Grid"/>
    <w:basedOn w:val="TableNormal"/>
    <w:uiPriority w:val="59"/>
    <w:rsid w:val="00C1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1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4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72B"/>
  </w:style>
  <w:style w:type="paragraph" w:styleId="Footer">
    <w:name w:val="footer"/>
    <w:basedOn w:val="Normal"/>
    <w:link w:val="FooterChar"/>
    <w:uiPriority w:val="99"/>
    <w:unhideWhenUsed/>
    <w:rsid w:val="009A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72B"/>
  </w:style>
  <w:style w:type="character" w:styleId="Emphasis">
    <w:name w:val="Emphasis"/>
    <w:qFormat/>
    <w:rsid w:val="000A0577"/>
    <w:rPr>
      <w:i/>
      <w:iCs/>
    </w:rPr>
  </w:style>
  <w:style w:type="character" w:customStyle="1" w:styleId="apple-converted-space">
    <w:name w:val="apple-converted-space"/>
    <w:basedOn w:val="DefaultParagraphFont"/>
    <w:rsid w:val="000A0577"/>
  </w:style>
  <w:style w:type="character" w:styleId="Hyperlink">
    <w:name w:val="Hyperlink"/>
    <w:basedOn w:val="DefaultParagraphFont"/>
    <w:uiPriority w:val="99"/>
    <w:unhideWhenUsed/>
    <w:rsid w:val="00D41BB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A16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9564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64DB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ListParagraph">
    <w:name w:val="List Paragraph"/>
    <w:basedOn w:val="Normal"/>
    <w:uiPriority w:val="34"/>
    <w:qFormat/>
    <w:rsid w:val="00F4771E"/>
    <w:pPr>
      <w:ind w:left="720"/>
      <w:contextualSpacing/>
    </w:pPr>
  </w:style>
  <w:style w:type="table" w:styleId="TableGrid">
    <w:name w:val="Table Grid"/>
    <w:basedOn w:val="TableNormal"/>
    <w:uiPriority w:val="59"/>
    <w:rsid w:val="00C1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1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4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72B"/>
  </w:style>
  <w:style w:type="paragraph" w:styleId="Footer">
    <w:name w:val="footer"/>
    <w:basedOn w:val="Normal"/>
    <w:link w:val="FooterChar"/>
    <w:uiPriority w:val="99"/>
    <w:unhideWhenUsed/>
    <w:rsid w:val="009A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72B"/>
  </w:style>
  <w:style w:type="character" w:styleId="Emphasis">
    <w:name w:val="Emphasis"/>
    <w:qFormat/>
    <w:rsid w:val="000A0577"/>
    <w:rPr>
      <w:i/>
      <w:iCs/>
    </w:rPr>
  </w:style>
  <w:style w:type="character" w:customStyle="1" w:styleId="apple-converted-space">
    <w:name w:val="apple-converted-space"/>
    <w:basedOn w:val="DefaultParagraphFont"/>
    <w:rsid w:val="000A0577"/>
  </w:style>
  <w:style w:type="character" w:styleId="Hyperlink">
    <w:name w:val="Hyperlink"/>
    <w:basedOn w:val="DefaultParagraphFont"/>
    <w:uiPriority w:val="99"/>
    <w:unhideWhenUsed/>
    <w:rsid w:val="00D41BB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A1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eagrants.b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2DAF-411E-46DF-892F-170F7136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Даниела Цонева</dc:creator>
  <cp:lastModifiedBy>NFP</cp:lastModifiedBy>
  <cp:revision>7</cp:revision>
  <cp:lastPrinted>2013-07-10T07:21:00Z</cp:lastPrinted>
  <dcterms:created xsi:type="dcterms:W3CDTF">2018-12-18T09:27:00Z</dcterms:created>
  <dcterms:modified xsi:type="dcterms:W3CDTF">2018-12-18T11:48:00Z</dcterms:modified>
</cp:coreProperties>
</file>